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0FB183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1E19B660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5B7634CD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60D47197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511694E2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6A5A7293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2AEA4E64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79CE15C3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7225C5F5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2E284C67" w14:textId="77777777" w:rsidR="008F6623" w:rsidRPr="00753985" w:rsidRDefault="00B019FE" w:rsidP="00B35FCF">
      <w:pPr>
        <w:spacing w:after="0" w:line="276" w:lineRule="auto"/>
        <w:rPr>
          <w:rFonts w:ascii="Arial" w:hAnsi="Arial" w:cs="Arial"/>
          <w:sz w:val="21"/>
          <w:szCs w:val="21"/>
          <w:lang w:val="en-US"/>
        </w:rPr>
      </w:pPr>
      <w:r w:rsidRPr="00753985">
        <w:rPr>
          <w:rFonts w:ascii="Arial" w:hAnsi="Arial" w:cs="Arial"/>
          <w:sz w:val="21"/>
          <w:szCs w:val="21"/>
          <w:lang w:val="en-US"/>
        </w:rPr>
        <w:t>ALPLA Group</w:t>
      </w:r>
    </w:p>
    <w:p w14:paraId="5B07E3C2" w14:textId="77777777" w:rsidR="008F6623" w:rsidRPr="00753985" w:rsidRDefault="00B019FE" w:rsidP="00B35FCF">
      <w:pPr>
        <w:spacing w:after="0" w:line="276" w:lineRule="auto"/>
        <w:rPr>
          <w:rFonts w:ascii="Arial" w:hAnsi="Arial" w:cs="Arial"/>
          <w:sz w:val="21"/>
          <w:szCs w:val="21"/>
          <w:lang w:val="en-US"/>
        </w:rPr>
      </w:pPr>
      <w:proofErr w:type="spellStart"/>
      <w:r w:rsidRPr="00753985">
        <w:rPr>
          <w:rFonts w:ascii="Arial" w:hAnsi="Arial" w:cs="Arial"/>
          <w:sz w:val="21"/>
          <w:szCs w:val="21"/>
          <w:lang w:val="en-US"/>
        </w:rPr>
        <w:t>Presseaussendung</w:t>
      </w:r>
      <w:proofErr w:type="spellEnd"/>
    </w:p>
    <w:p w14:paraId="58B9693C" w14:textId="77777777" w:rsidR="008F6623" w:rsidRPr="00753985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en-US"/>
        </w:rPr>
      </w:pPr>
    </w:p>
    <w:p w14:paraId="5C0701E1" w14:textId="77777777" w:rsidR="008F6623" w:rsidRPr="00753985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en-US"/>
        </w:rPr>
      </w:pPr>
    </w:p>
    <w:p w14:paraId="74EA9D1E" w14:textId="44DAED60" w:rsidR="006F6A39" w:rsidRPr="00753985" w:rsidRDefault="000B4E94" w:rsidP="00B35FCF">
      <w:pPr>
        <w:spacing w:after="0" w:line="276" w:lineRule="auto"/>
        <w:rPr>
          <w:rFonts w:ascii="Arial" w:hAnsi="Arial" w:cs="Arial"/>
          <w:b/>
          <w:bCs/>
          <w:sz w:val="21"/>
          <w:szCs w:val="21"/>
          <w:lang w:val="en-US"/>
        </w:rPr>
      </w:pPr>
      <w:proofErr w:type="spellStart"/>
      <w:r w:rsidRPr="00753985">
        <w:rPr>
          <w:rFonts w:ascii="Arial" w:hAnsi="Arial" w:cs="Arial"/>
          <w:b/>
          <w:bCs/>
          <w:sz w:val="21"/>
          <w:szCs w:val="21"/>
          <w:lang w:val="en-US"/>
        </w:rPr>
        <w:t>Zukunftsmodell</w:t>
      </w:r>
      <w:proofErr w:type="spellEnd"/>
      <w:r w:rsidRPr="00753985">
        <w:rPr>
          <w:rFonts w:ascii="Arial" w:hAnsi="Arial" w:cs="Arial"/>
          <w:b/>
          <w:bCs/>
          <w:sz w:val="21"/>
          <w:szCs w:val="21"/>
          <w:lang w:val="en-US"/>
        </w:rPr>
        <w:t xml:space="preserve">: </w:t>
      </w:r>
      <w:proofErr w:type="spellStart"/>
      <w:r w:rsidR="00ED3B02" w:rsidRPr="00753985">
        <w:rPr>
          <w:rFonts w:ascii="Arial" w:hAnsi="Arial" w:cs="Arial"/>
          <w:b/>
          <w:bCs/>
          <w:sz w:val="21"/>
          <w:szCs w:val="21"/>
          <w:lang w:val="en-US"/>
        </w:rPr>
        <w:t>E</w:t>
      </w:r>
      <w:r w:rsidR="000A06D1" w:rsidRPr="00753985">
        <w:rPr>
          <w:rFonts w:ascii="Arial" w:hAnsi="Arial" w:cs="Arial"/>
          <w:b/>
          <w:bCs/>
          <w:sz w:val="21"/>
          <w:szCs w:val="21"/>
          <w:lang w:val="en-US"/>
        </w:rPr>
        <w:t>rster</w:t>
      </w:r>
      <w:proofErr w:type="spellEnd"/>
      <w:r w:rsidR="000A06D1" w:rsidRPr="00753985">
        <w:rPr>
          <w:rFonts w:ascii="Arial" w:hAnsi="Arial" w:cs="Arial"/>
          <w:b/>
          <w:bCs/>
          <w:sz w:val="21"/>
          <w:szCs w:val="21"/>
          <w:lang w:val="en-US"/>
        </w:rPr>
        <w:t xml:space="preserve"> </w:t>
      </w:r>
      <w:r w:rsidR="006F6A39" w:rsidRPr="00753985">
        <w:rPr>
          <w:rFonts w:ascii="Arial" w:hAnsi="Arial" w:cs="Arial"/>
          <w:b/>
          <w:bCs/>
          <w:sz w:val="21"/>
          <w:szCs w:val="21"/>
          <w:lang w:val="en-US"/>
        </w:rPr>
        <w:t xml:space="preserve">ALPLA Learning </w:t>
      </w:r>
      <w:r w:rsidRPr="00753985">
        <w:rPr>
          <w:rFonts w:ascii="Arial" w:hAnsi="Arial" w:cs="Arial"/>
          <w:b/>
          <w:bCs/>
          <w:sz w:val="21"/>
          <w:szCs w:val="21"/>
          <w:lang w:val="en-US"/>
        </w:rPr>
        <w:t xml:space="preserve">&amp; </w:t>
      </w:r>
      <w:r w:rsidR="006F6A39" w:rsidRPr="00753985">
        <w:rPr>
          <w:rFonts w:ascii="Arial" w:hAnsi="Arial" w:cs="Arial"/>
          <w:b/>
          <w:bCs/>
          <w:sz w:val="21"/>
          <w:szCs w:val="21"/>
          <w:lang w:val="en-US"/>
        </w:rPr>
        <w:t>Development Hub in Iowa City</w:t>
      </w:r>
    </w:p>
    <w:p w14:paraId="1E04DA86" w14:textId="18D3FAFF" w:rsidR="008B6880" w:rsidRPr="000B4E94" w:rsidRDefault="006F6A39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r w:rsidRPr="000B4E94">
        <w:rPr>
          <w:rFonts w:ascii="Arial" w:hAnsi="Arial" w:cs="Arial"/>
          <w:sz w:val="21"/>
          <w:szCs w:val="21"/>
          <w:lang w:val="de-AT"/>
        </w:rPr>
        <w:t xml:space="preserve">Verpackungsspezialist investiert </w:t>
      </w:r>
      <w:r w:rsidR="00E71A76">
        <w:rPr>
          <w:rFonts w:ascii="Arial" w:hAnsi="Arial" w:cs="Arial"/>
          <w:sz w:val="21"/>
          <w:szCs w:val="21"/>
          <w:lang w:val="de-AT"/>
        </w:rPr>
        <w:t>15</w:t>
      </w:r>
      <w:r w:rsidR="000B4E94">
        <w:rPr>
          <w:rFonts w:ascii="Arial" w:hAnsi="Arial" w:cs="Arial"/>
          <w:sz w:val="21"/>
          <w:szCs w:val="21"/>
          <w:lang w:val="de-AT"/>
        </w:rPr>
        <w:t xml:space="preserve"> </w:t>
      </w:r>
      <w:r w:rsidRPr="000B4E94">
        <w:rPr>
          <w:rFonts w:ascii="Arial" w:hAnsi="Arial" w:cs="Arial"/>
          <w:sz w:val="21"/>
          <w:szCs w:val="21"/>
          <w:lang w:val="de-AT"/>
        </w:rPr>
        <w:t xml:space="preserve">Millionen Euro </w:t>
      </w:r>
      <w:r w:rsidR="000B4E94" w:rsidRPr="000B4E94">
        <w:rPr>
          <w:rFonts w:ascii="Arial" w:hAnsi="Arial" w:cs="Arial"/>
          <w:sz w:val="21"/>
          <w:szCs w:val="21"/>
          <w:lang w:val="de-AT"/>
        </w:rPr>
        <w:t>und bringt duale Ausbildung in die USA</w:t>
      </w:r>
    </w:p>
    <w:p w14:paraId="0F89089B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color w:val="808080" w:themeColor="background1" w:themeShade="80"/>
          <w:sz w:val="21"/>
          <w:szCs w:val="21"/>
          <w:lang w:val="de-AT"/>
        </w:rPr>
      </w:pPr>
    </w:p>
    <w:p w14:paraId="77BCC506" w14:textId="6C8F23E9" w:rsidR="00642A8F" w:rsidRPr="00BA7EA4" w:rsidRDefault="00B019FE" w:rsidP="00B35FCF">
      <w:pPr>
        <w:spacing w:after="0" w:line="276" w:lineRule="auto"/>
        <w:rPr>
          <w:rFonts w:ascii="Arial" w:hAnsi="Arial" w:cs="Arial"/>
          <w:i/>
          <w:iCs/>
          <w:sz w:val="21"/>
          <w:szCs w:val="21"/>
          <w:lang w:val="de-AT"/>
        </w:rPr>
      </w:pPr>
      <w:r w:rsidRPr="000B4E94">
        <w:rPr>
          <w:rFonts w:ascii="Arial" w:hAnsi="Arial" w:cs="Arial"/>
          <w:i/>
          <w:iCs/>
          <w:sz w:val="21"/>
          <w:szCs w:val="21"/>
          <w:lang w:val="de-AT"/>
        </w:rPr>
        <w:t xml:space="preserve">Hard, </w:t>
      </w:r>
      <w:r w:rsidR="00060E7D" w:rsidRPr="000B4E94">
        <w:rPr>
          <w:rFonts w:ascii="Arial" w:hAnsi="Arial" w:cs="Arial"/>
          <w:i/>
          <w:iCs/>
          <w:sz w:val="21"/>
          <w:szCs w:val="21"/>
          <w:lang w:val="de-AT"/>
        </w:rPr>
        <w:t>12</w:t>
      </w:r>
      <w:r w:rsidR="00165BAD" w:rsidRPr="000B4E94">
        <w:rPr>
          <w:rFonts w:ascii="Arial" w:hAnsi="Arial" w:cs="Arial"/>
          <w:i/>
          <w:iCs/>
          <w:sz w:val="21"/>
          <w:szCs w:val="21"/>
          <w:lang w:val="de-AT"/>
        </w:rPr>
        <w:t xml:space="preserve">. </w:t>
      </w:r>
      <w:r w:rsidR="00060E7D" w:rsidRPr="000B4E94">
        <w:rPr>
          <w:rFonts w:ascii="Arial" w:hAnsi="Arial" w:cs="Arial"/>
          <w:i/>
          <w:iCs/>
          <w:sz w:val="21"/>
          <w:szCs w:val="21"/>
          <w:lang w:val="de-AT"/>
        </w:rPr>
        <w:t>November</w:t>
      </w:r>
      <w:r w:rsidR="00165BAD" w:rsidRPr="000B4E94">
        <w:rPr>
          <w:rFonts w:ascii="Arial" w:hAnsi="Arial" w:cs="Arial"/>
          <w:i/>
          <w:iCs/>
          <w:sz w:val="21"/>
          <w:szCs w:val="21"/>
          <w:lang w:val="de-AT"/>
        </w:rPr>
        <w:t xml:space="preserve"> </w:t>
      </w:r>
      <w:r w:rsidR="00545D0A" w:rsidRPr="000B4E94">
        <w:rPr>
          <w:rFonts w:ascii="Arial" w:hAnsi="Arial" w:cs="Arial"/>
          <w:i/>
          <w:iCs/>
          <w:sz w:val="21"/>
          <w:szCs w:val="21"/>
          <w:lang w:val="de-AT"/>
        </w:rPr>
        <w:t>202</w:t>
      </w:r>
      <w:r w:rsidR="001B6FBB" w:rsidRPr="000B4E94">
        <w:rPr>
          <w:rFonts w:ascii="Arial" w:hAnsi="Arial" w:cs="Arial"/>
          <w:i/>
          <w:iCs/>
          <w:sz w:val="21"/>
          <w:szCs w:val="21"/>
          <w:lang w:val="de-AT"/>
        </w:rPr>
        <w:t>4</w:t>
      </w:r>
      <w:r w:rsidRPr="000B4E94">
        <w:rPr>
          <w:rFonts w:ascii="Arial" w:hAnsi="Arial" w:cs="Arial"/>
          <w:i/>
          <w:iCs/>
          <w:sz w:val="21"/>
          <w:szCs w:val="21"/>
          <w:lang w:val="de-AT"/>
        </w:rPr>
        <w:t xml:space="preserve"> –</w:t>
      </w:r>
      <w:r w:rsidR="00850CA3" w:rsidRPr="000B4E94">
        <w:rPr>
          <w:rFonts w:ascii="Arial" w:hAnsi="Arial" w:cs="Arial"/>
          <w:i/>
          <w:iCs/>
          <w:sz w:val="21"/>
          <w:szCs w:val="21"/>
          <w:lang w:val="de-AT"/>
        </w:rPr>
        <w:t xml:space="preserve"> </w:t>
      </w:r>
      <w:r w:rsidR="00E71A76" w:rsidRPr="00E71A76">
        <w:rPr>
          <w:rFonts w:ascii="Arial" w:hAnsi="Arial" w:cs="Arial"/>
          <w:i/>
          <w:iCs/>
          <w:sz w:val="21"/>
          <w:szCs w:val="21"/>
          <w:lang w:val="de-AT"/>
        </w:rPr>
        <w:t xml:space="preserve">ALPLA </w:t>
      </w:r>
      <w:r w:rsidR="00E71A76">
        <w:rPr>
          <w:rFonts w:ascii="Arial" w:hAnsi="Arial" w:cs="Arial"/>
          <w:i/>
          <w:iCs/>
          <w:sz w:val="21"/>
          <w:szCs w:val="21"/>
          <w:lang w:val="de-AT"/>
        </w:rPr>
        <w:t xml:space="preserve">stärkt die Fachkräfteausbildung in den USA. Der </w:t>
      </w:r>
      <w:r w:rsidR="00E71A76" w:rsidRPr="00E71A76">
        <w:rPr>
          <w:rFonts w:ascii="Arial" w:hAnsi="Arial" w:cs="Arial"/>
          <w:i/>
          <w:iCs/>
          <w:sz w:val="21"/>
          <w:szCs w:val="21"/>
          <w:lang w:val="de-AT"/>
        </w:rPr>
        <w:t>international tätige Verpackungs- und Recyclingspezialist</w:t>
      </w:r>
      <w:r w:rsidR="00E71A76">
        <w:rPr>
          <w:rFonts w:ascii="Arial" w:hAnsi="Arial" w:cs="Arial"/>
          <w:i/>
          <w:iCs/>
          <w:sz w:val="21"/>
          <w:szCs w:val="21"/>
          <w:lang w:val="de-AT"/>
        </w:rPr>
        <w:t xml:space="preserve"> investiert rund 15 Millionen Euro in die Errichtung</w:t>
      </w:r>
      <w:r w:rsidR="00642A8F">
        <w:rPr>
          <w:rFonts w:ascii="Arial" w:hAnsi="Arial" w:cs="Arial"/>
          <w:i/>
          <w:iCs/>
          <w:sz w:val="21"/>
          <w:szCs w:val="21"/>
          <w:lang w:val="de-AT"/>
        </w:rPr>
        <w:t xml:space="preserve"> eines</w:t>
      </w:r>
      <w:r w:rsidR="00E71A76">
        <w:rPr>
          <w:rFonts w:ascii="Arial" w:hAnsi="Arial" w:cs="Arial"/>
          <w:i/>
          <w:iCs/>
          <w:sz w:val="21"/>
          <w:szCs w:val="21"/>
          <w:lang w:val="de-AT"/>
        </w:rPr>
        <w:t xml:space="preserve"> </w:t>
      </w:r>
      <w:r w:rsidR="00642A8F">
        <w:rPr>
          <w:rFonts w:ascii="Arial" w:hAnsi="Arial" w:cs="Arial"/>
          <w:i/>
          <w:iCs/>
          <w:sz w:val="21"/>
          <w:szCs w:val="21"/>
          <w:lang w:val="de-AT"/>
        </w:rPr>
        <w:t xml:space="preserve">topmodernen </w:t>
      </w:r>
      <w:r w:rsidR="00E71A76" w:rsidRPr="00E71A76">
        <w:rPr>
          <w:rFonts w:ascii="Arial" w:hAnsi="Arial" w:cs="Arial"/>
          <w:i/>
          <w:iCs/>
          <w:sz w:val="21"/>
          <w:szCs w:val="21"/>
          <w:lang w:val="de-AT"/>
        </w:rPr>
        <w:t>Learning &amp; Development Hub</w:t>
      </w:r>
      <w:r w:rsidR="00642A8F">
        <w:rPr>
          <w:rFonts w:ascii="Arial" w:hAnsi="Arial" w:cs="Arial"/>
          <w:i/>
          <w:iCs/>
          <w:sz w:val="21"/>
          <w:szCs w:val="21"/>
          <w:lang w:val="de-AT"/>
        </w:rPr>
        <w:t>s</w:t>
      </w:r>
      <w:r w:rsidR="00E71A76" w:rsidRPr="00E71A76">
        <w:rPr>
          <w:rFonts w:ascii="Arial" w:hAnsi="Arial" w:cs="Arial"/>
          <w:i/>
          <w:iCs/>
          <w:sz w:val="21"/>
          <w:szCs w:val="21"/>
          <w:lang w:val="de-AT"/>
        </w:rPr>
        <w:t xml:space="preserve"> </w:t>
      </w:r>
      <w:r w:rsidR="00E71A76">
        <w:rPr>
          <w:rFonts w:ascii="Arial" w:hAnsi="Arial" w:cs="Arial"/>
          <w:i/>
          <w:iCs/>
          <w:sz w:val="21"/>
          <w:szCs w:val="21"/>
          <w:lang w:val="de-AT"/>
        </w:rPr>
        <w:t xml:space="preserve">in Iowa City. </w:t>
      </w:r>
      <w:r w:rsidR="00947598" w:rsidRPr="00947598">
        <w:rPr>
          <w:rFonts w:ascii="Arial" w:hAnsi="Arial" w:cs="Arial"/>
          <w:i/>
          <w:iCs/>
          <w:sz w:val="21"/>
          <w:szCs w:val="21"/>
          <w:lang w:val="de-AT"/>
        </w:rPr>
        <w:t>Das Gebäude bietet Platz für Werkstätten, Büros und Trainingsräume. Die Fertigstellung ist für Mitte 2025 geplant.</w:t>
      </w:r>
      <w:r w:rsidR="00947598">
        <w:rPr>
          <w:rFonts w:ascii="Arial" w:hAnsi="Arial" w:cs="Arial"/>
          <w:i/>
          <w:iCs/>
          <w:sz w:val="21"/>
          <w:szCs w:val="21"/>
          <w:lang w:val="de-AT"/>
        </w:rPr>
        <w:t xml:space="preserve"> </w:t>
      </w:r>
      <w:r w:rsidR="00642A8F" w:rsidRPr="00642A8F">
        <w:rPr>
          <w:rFonts w:ascii="Arial" w:hAnsi="Arial" w:cs="Arial"/>
          <w:i/>
          <w:iCs/>
          <w:sz w:val="21"/>
          <w:szCs w:val="21"/>
          <w:lang w:val="de-AT"/>
        </w:rPr>
        <w:t xml:space="preserve">Gemeinsam mit dem </w:t>
      </w:r>
      <w:proofErr w:type="spellStart"/>
      <w:r w:rsidR="00642A8F" w:rsidRPr="00642A8F">
        <w:rPr>
          <w:rFonts w:ascii="Arial" w:hAnsi="Arial" w:cs="Arial"/>
          <w:i/>
          <w:iCs/>
          <w:sz w:val="21"/>
          <w:szCs w:val="21"/>
          <w:lang w:val="de-AT"/>
        </w:rPr>
        <w:t>Kirkwood</w:t>
      </w:r>
      <w:proofErr w:type="spellEnd"/>
      <w:r w:rsidR="00642A8F" w:rsidRPr="00642A8F">
        <w:rPr>
          <w:rFonts w:ascii="Arial" w:hAnsi="Arial" w:cs="Arial"/>
          <w:i/>
          <w:iCs/>
          <w:sz w:val="21"/>
          <w:szCs w:val="21"/>
          <w:lang w:val="de-AT"/>
        </w:rPr>
        <w:t xml:space="preserve"> Community College und dem Industry </w:t>
      </w:r>
      <w:proofErr w:type="spellStart"/>
      <w:r w:rsidR="00642A8F" w:rsidRPr="00642A8F">
        <w:rPr>
          <w:rFonts w:ascii="Arial" w:hAnsi="Arial" w:cs="Arial"/>
          <w:i/>
          <w:iCs/>
          <w:sz w:val="21"/>
          <w:szCs w:val="21"/>
          <w:lang w:val="de-AT"/>
        </w:rPr>
        <w:t>Consortium</w:t>
      </w:r>
      <w:proofErr w:type="spellEnd"/>
      <w:r w:rsidR="00642A8F" w:rsidRPr="00642A8F">
        <w:rPr>
          <w:rFonts w:ascii="Arial" w:hAnsi="Arial" w:cs="Arial"/>
          <w:i/>
          <w:iCs/>
          <w:sz w:val="21"/>
          <w:szCs w:val="21"/>
          <w:lang w:val="de-AT"/>
        </w:rPr>
        <w:t xml:space="preserve"> </w:t>
      </w:r>
      <w:proofErr w:type="spellStart"/>
      <w:r w:rsidR="00642A8F" w:rsidRPr="00642A8F">
        <w:rPr>
          <w:rFonts w:ascii="Arial" w:hAnsi="Arial" w:cs="Arial"/>
          <w:i/>
          <w:iCs/>
          <w:sz w:val="21"/>
          <w:szCs w:val="21"/>
          <w:lang w:val="de-AT"/>
        </w:rPr>
        <w:t>for</w:t>
      </w:r>
      <w:proofErr w:type="spellEnd"/>
      <w:r w:rsidR="00642A8F" w:rsidRPr="00642A8F">
        <w:rPr>
          <w:rFonts w:ascii="Arial" w:hAnsi="Arial" w:cs="Arial"/>
          <w:i/>
          <w:iCs/>
          <w:sz w:val="21"/>
          <w:szCs w:val="21"/>
          <w:lang w:val="de-AT"/>
        </w:rPr>
        <w:t xml:space="preserve"> </w:t>
      </w:r>
      <w:proofErr w:type="spellStart"/>
      <w:r w:rsidR="00642A8F" w:rsidRPr="00642A8F">
        <w:rPr>
          <w:rFonts w:ascii="Arial" w:hAnsi="Arial" w:cs="Arial"/>
          <w:i/>
          <w:iCs/>
          <w:sz w:val="21"/>
          <w:szCs w:val="21"/>
          <w:lang w:val="de-AT"/>
        </w:rPr>
        <w:t>Advanced</w:t>
      </w:r>
      <w:proofErr w:type="spellEnd"/>
      <w:r w:rsidR="00642A8F" w:rsidRPr="00642A8F">
        <w:rPr>
          <w:rFonts w:ascii="Arial" w:hAnsi="Arial" w:cs="Arial"/>
          <w:i/>
          <w:iCs/>
          <w:sz w:val="21"/>
          <w:szCs w:val="21"/>
          <w:lang w:val="de-AT"/>
        </w:rPr>
        <w:t xml:space="preserve"> Technical Training (ICATT) </w:t>
      </w:r>
      <w:r w:rsidR="00642A8F">
        <w:rPr>
          <w:rFonts w:ascii="Arial" w:hAnsi="Arial" w:cs="Arial"/>
          <w:i/>
          <w:iCs/>
          <w:sz w:val="21"/>
          <w:szCs w:val="21"/>
          <w:lang w:val="de-AT"/>
        </w:rPr>
        <w:t xml:space="preserve">führt ALPLA </w:t>
      </w:r>
      <w:r w:rsidR="00BA7EA4">
        <w:rPr>
          <w:rFonts w:ascii="Arial" w:hAnsi="Arial" w:cs="Arial"/>
          <w:i/>
          <w:iCs/>
          <w:sz w:val="21"/>
          <w:szCs w:val="21"/>
          <w:lang w:val="de-AT"/>
        </w:rPr>
        <w:t xml:space="preserve">zudem </w:t>
      </w:r>
      <w:r w:rsidR="00642A8F">
        <w:rPr>
          <w:rFonts w:ascii="Arial" w:hAnsi="Arial" w:cs="Arial"/>
          <w:i/>
          <w:iCs/>
          <w:sz w:val="21"/>
          <w:szCs w:val="21"/>
          <w:lang w:val="de-AT"/>
        </w:rPr>
        <w:t xml:space="preserve">die duale </w:t>
      </w:r>
      <w:r w:rsidR="000A06D1">
        <w:rPr>
          <w:rFonts w:ascii="Arial" w:hAnsi="Arial" w:cs="Arial"/>
          <w:i/>
          <w:iCs/>
          <w:sz w:val="21"/>
          <w:szCs w:val="21"/>
          <w:lang w:val="de-AT"/>
        </w:rPr>
        <w:t xml:space="preserve">Fachkräfteausbildung </w:t>
      </w:r>
      <w:r w:rsidR="00BA7EA4">
        <w:rPr>
          <w:rFonts w:ascii="Arial" w:hAnsi="Arial" w:cs="Arial"/>
          <w:i/>
          <w:iCs/>
          <w:sz w:val="21"/>
          <w:szCs w:val="21"/>
          <w:lang w:val="de-AT"/>
        </w:rPr>
        <w:t xml:space="preserve">in den USA </w:t>
      </w:r>
      <w:r w:rsidR="00642A8F">
        <w:rPr>
          <w:rFonts w:ascii="Arial" w:hAnsi="Arial" w:cs="Arial"/>
          <w:i/>
          <w:iCs/>
          <w:sz w:val="21"/>
          <w:szCs w:val="21"/>
          <w:lang w:val="de-AT"/>
        </w:rPr>
        <w:t xml:space="preserve">ein. </w:t>
      </w:r>
    </w:p>
    <w:p w14:paraId="44DDACF7" w14:textId="77777777" w:rsidR="00642A8F" w:rsidRDefault="00642A8F" w:rsidP="003946CD">
      <w:pPr>
        <w:pStyle w:val="NoSpacing"/>
        <w:spacing w:line="276" w:lineRule="auto"/>
        <w:rPr>
          <w:rFonts w:ascii="Arial" w:hAnsi="Arial" w:cs="Arial"/>
          <w:sz w:val="21"/>
          <w:szCs w:val="21"/>
        </w:rPr>
      </w:pPr>
    </w:p>
    <w:p w14:paraId="64A99305" w14:textId="596E7C23" w:rsidR="00174103" w:rsidRDefault="003946CD" w:rsidP="00AC4CAB">
      <w:pPr>
        <w:pStyle w:val="NoSpacing"/>
        <w:spacing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ALPLA vereint in Iowa City mit dem ersten </w:t>
      </w:r>
      <w:r w:rsidRPr="003946CD">
        <w:rPr>
          <w:rFonts w:ascii="Arial" w:hAnsi="Arial" w:cs="Arial"/>
          <w:sz w:val="21"/>
          <w:szCs w:val="21"/>
        </w:rPr>
        <w:t xml:space="preserve">Learning &amp; Development Hub </w:t>
      </w:r>
      <w:r>
        <w:rPr>
          <w:rFonts w:ascii="Arial" w:hAnsi="Arial" w:cs="Arial"/>
          <w:sz w:val="21"/>
          <w:szCs w:val="21"/>
        </w:rPr>
        <w:t>duale Fachkräfte</w:t>
      </w:r>
      <w:r w:rsidRPr="008161F6">
        <w:rPr>
          <w:rFonts w:ascii="Arial" w:hAnsi="Arial" w:cs="Arial"/>
          <w:sz w:val="21"/>
          <w:szCs w:val="21"/>
        </w:rPr>
        <w:t xml:space="preserve">ausbildung, technische Trainings </w:t>
      </w:r>
      <w:r w:rsidRPr="00FD77D6">
        <w:rPr>
          <w:rFonts w:ascii="Arial" w:hAnsi="Arial" w:cs="Arial"/>
          <w:sz w:val="21"/>
          <w:szCs w:val="21"/>
        </w:rPr>
        <w:t>und Personalentwicklun</w:t>
      </w:r>
      <w:r>
        <w:rPr>
          <w:rFonts w:ascii="Arial" w:hAnsi="Arial" w:cs="Arial"/>
          <w:sz w:val="21"/>
          <w:szCs w:val="21"/>
        </w:rPr>
        <w:t xml:space="preserve">g an einem Ort. </w:t>
      </w:r>
      <w:r w:rsidR="00B37CE3">
        <w:rPr>
          <w:rFonts w:ascii="Arial" w:hAnsi="Arial" w:cs="Arial"/>
          <w:sz w:val="21"/>
          <w:szCs w:val="21"/>
        </w:rPr>
        <w:t>Dazu investiert der</w:t>
      </w:r>
      <w:r>
        <w:rPr>
          <w:rFonts w:ascii="Arial" w:hAnsi="Arial" w:cs="Arial"/>
          <w:sz w:val="21"/>
          <w:szCs w:val="21"/>
        </w:rPr>
        <w:t xml:space="preserve"> international tätige Verpackungs- und Recyclingspezialist rund 1</w:t>
      </w:r>
      <w:r w:rsidR="00B37CE3">
        <w:rPr>
          <w:rFonts w:ascii="Arial" w:hAnsi="Arial" w:cs="Arial"/>
          <w:sz w:val="21"/>
          <w:szCs w:val="21"/>
        </w:rPr>
        <w:t>5</w:t>
      </w:r>
      <w:r>
        <w:rPr>
          <w:rFonts w:ascii="Arial" w:hAnsi="Arial" w:cs="Arial"/>
          <w:sz w:val="21"/>
          <w:szCs w:val="21"/>
        </w:rPr>
        <w:t xml:space="preserve"> Millionen Euro</w:t>
      </w:r>
      <w:r w:rsidR="00B37CE3">
        <w:rPr>
          <w:rFonts w:ascii="Arial" w:hAnsi="Arial" w:cs="Arial"/>
          <w:sz w:val="21"/>
          <w:szCs w:val="21"/>
        </w:rPr>
        <w:t>.</w:t>
      </w:r>
      <w:r w:rsidR="00AC4CAB">
        <w:rPr>
          <w:rFonts w:ascii="Arial" w:hAnsi="Arial" w:cs="Arial"/>
          <w:sz w:val="21"/>
          <w:szCs w:val="21"/>
        </w:rPr>
        <w:t xml:space="preserve"> Das topmoderne Gebäude bietet Platz für </w:t>
      </w:r>
      <w:r w:rsidRPr="00FD77D6">
        <w:rPr>
          <w:rFonts w:ascii="Arial" w:hAnsi="Arial" w:cs="Arial"/>
          <w:sz w:val="21"/>
          <w:szCs w:val="21"/>
        </w:rPr>
        <w:t>Werkstätten, Büros und Trainingsräume</w:t>
      </w:r>
      <w:r w:rsidR="00AC4CAB">
        <w:rPr>
          <w:rFonts w:ascii="Arial" w:hAnsi="Arial" w:cs="Arial"/>
          <w:sz w:val="21"/>
          <w:szCs w:val="21"/>
        </w:rPr>
        <w:t xml:space="preserve">. Soeben erfolgte der Baustart. </w:t>
      </w:r>
      <w:r w:rsidR="00376B02" w:rsidRPr="006A3D07">
        <w:rPr>
          <w:rFonts w:ascii="Arial" w:hAnsi="Arial" w:cs="Arial"/>
          <w:sz w:val="21"/>
          <w:szCs w:val="21"/>
        </w:rPr>
        <w:t xml:space="preserve">Die Fertigstellung ist für Mitte 2025 </w:t>
      </w:r>
      <w:r w:rsidR="00C12D1F">
        <w:rPr>
          <w:rFonts w:ascii="Arial" w:hAnsi="Arial" w:cs="Arial"/>
          <w:sz w:val="21"/>
          <w:szCs w:val="21"/>
        </w:rPr>
        <w:t>geplant.</w:t>
      </w:r>
    </w:p>
    <w:p w14:paraId="5F26D448" w14:textId="77777777" w:rsidR="00174103" w:rsidRDefault="00174103" w:rsidP="00AC4CAB">
      <w:pPr>
        <w:pStyle w:val="NoSpacing"/>
        <w:spacing w:line="276" w:lineRule="auto"/>
        <w:rPr>
          <w:rFonts w:ascii="Arial" w:hAnsi="Arial" w:cs="Arial"/>
          <w:sz w:val="21"/>
          <w:szCs w:val="21"/>
        </w:rPr>
      </w:pPr>
    </w:p>
    <w:p w14:paraId="1691254B" w14:textId="20930ECC" w:rsidR="00AC4CAB" w:rsidRDefault="00AC4CAB" w:rsidP="00AC4CAB">
      <w:pPr>
        <w:pStyle w:val="NoSpacing"/>
        <w:spacing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„</w:t>
      </w:r>
      <w:r w:rsidR="00B37CE3">
        <w:rPr>
          <w:rFonts w:ascii="Arial" w:hAnsi="Arial" w:cs="Arial"/>
          <w:sz w:val="21"/>
          <w:szCs w:val="21"/>
        </w:rPr>
        <w:t xml:space="preserve">Bestens ausgebildete und motivierte Fachkräfte sind zentral für unseren Erfolg. Mit diesem </w:t>
      </w:r>
      <w:r>
        <w:rPr>
          <w:rFonts w:ascii="Arial" w:hAnsi="Arial" w:cs="Arial"/>
          <w:sz w:val="21"/>
          <w:szCs w:val="21"/>
        </w:rPr>
        <w:t>All-in-</w:t>
      </w:r>
      <w:proofErr w:type="spellStart"/>
      <w:r>
        <w:rPr>
          <w:rFonts w:ascii="Arial" w:hAnsi="Arial" w:cs="Arial"/>
          <w:sz w:val="21"/>
          <w:szCs w:val="21"/>
        </w:rPr>
        <w:t>one</w:t>
      </w:r>
      <w:proofErr w:type="spellEnd"/>
      <w:r>
        <w:rPr>
          <w:rFonts w:ascii="Arial" w:hAnsi="Arial" w:cs="Arial"/>
          <w:sz w:val="21"/>
          <w:szCs w:val="21"/>
        </w:rPr>
        <w:t>-Konzept schaff</w:t>
      </w:r>
      <w:r w:rsidR="00B37CE3">
        <w:rPr>
          <w:rFonts w:ascii="Arial" w:hAnsi="Arial" w:cs="Arial"/>
          <w:sz w:val="21"/>
          <w:szCs w:val="21"/>
        </w:rPr>
        <w:t xml:space="preserve">en wir </w:t>
      </w:r>
      <w:r>
        <w:rPr>
          <w:rFonts w:ascii="Arial" w:hAnsi="Arial" w:cs="Arial"/>
          <w:sz w:val="21"/>
          <w:szCs w:val="21"/>
        </w:rPr>
        <w:t>attraktive Ausbildungsplätze</w:t>
      </w:r>
      <w:r w:rsidR="00B37CE3">
        <w:rPr>
          <w:rFonts w:ascii="Arial" w:hAnsi="Arial" w:cs="Arial"/>
          <w:sz w:val="21"/>
          <w:szCs w:val="21"/>
        </w:rPr>
        <w:t xml:space="preserve"> für junge Menschen aus der Region und </w:t>
      </w:r>
      <w:r w:rsidR="002D4DFF">
        <w:rPr>
          <w:rFonts w:ascii="Arial" w:hAnsi="Arial" w:cs="Arial"/>
          <w:sz w:val="21"/>
          <w:szCs w:val="21"/>
        </w:rPr>
        <w:t xml:space="preserve">Schulungseinrichtungen für </w:t>
      </w:r>
      <w:r w:rsidR="00B37CE3">
        <w:rPr>
          <w:rFonts w:ascii="Arial" w:hAnsi="Arial" w:cs="Arial"/>
          <w:sz w:val="21"/>
          <w:szCs w:val="21"/>
        </w:rPr>
        <w:t xml:space="preserve">unser bestehendes Personal“, erklärt </w:t>
      </w:r>
      <w:r w:rsidR="00B37CE3" w:rsidRPr="00B37CE3">
        <w:rPr>
          <w:rFonts w:ascii="Arial" w:hAnsi="Arial" w:cs="Arial"/>
          <w:sz w:val="21"/>
          <w:szCs w:val="21"/>
        </w:rPr>
        <w:t>Tasos Pourloukakis</w:t>
      </w:r>
      <w:r w:rsidR="00B37CE3">
        <w:rPr>
          <w:rFonts w:ascii="Arial" w:hAnsi="Arial" w:cs="Arial"/>
          <w:sz w:val="21"/>
          <w:szCs w:val="21"/>
        </w:rPr>
        <w:t xml:space="preserve">, </w:t>
      </w:r>
      <w:r w:rsidR="00B37CE3" w:rsidRPr="00B37CE3">
        <w:rPr>
          <w:rFonts w:ascii="Arial" w:hAnsi="Arial" w:cs="Arial"/>
          <w:sz w:val="21"/>
          <w:szCs w:val="21"/>
        </w:rPr>
        <w:t xml:space="preserve">Regional Managing </w:t>
      </w:r>
      <w:proofErr w:type="spellStart"/>
      <w:r w:rsidR="00B37CE3" w:rsidRPr="00B37CE3">
        <w:rPr>
          <w:rFonts w:ascii="Arial" w:hAnsi="Arial" w:cs="Arial"/>
          <w:sz w:val="21"/>
          <w:szCs w:val="21"/>
        </w:rPr>
        <w:t>Director</w:t>
      </w:r>
      <w:proofErr w:type="spellEnd"/>
      <w:r w:rsidR="00B37CE3" w:rsidRPr="00B37CE3">
        <w:rPr>
          <w:rFonts w:ascii="Arial" w:hAnsi="Arial" w:cs="Arial"/>
          <w:sz w:val="21"/>
          <w:szCs w:val="21"/>
        </w:rPr>
        <w:t xml:space="preserve"> </w:t>
      </w:r>
      <w:r w:rsidR="00B37CE3">
        <w:rPr>
          <w:rFonts w:ascii="Arial" w:hAnsi="Arial" w:cs="Arial"/>
          <w:sz w:val="21"/>
          <w:szCs w:val="21"/>
        </w:rPr>
        <w:t xml:space="preserve">North </w:t>
      </w:r>
      <w:proofErr w:type="spellStart"/>
      <w:r w:rsidR="00B37CE3">
        <w:rPr>
          <w:rFonts w:ascii="Arial" w:hAnsi="Arial" w:cs="Arial"/>
          <w:sz w:val="21"/>
          <w:szCs w:val="21"/>
        </w:rPr>
        <w:t>America</w:t>
      </w:r>
      <w:proofErr w:type="spellEnd"/>
      <w:r w:rsidR="00B37CE3">
        <w:rPr>
          <w:rFonts w:ascii="Arial" w:hAnsi="Arial" w:cs="Arial"/>
          <w:sz w:val="21"/>
          <w:szCs w:val="21"/>
        </w:rPr>
        <w:t xml:space="preserve"> bei ALPLA. </w:t>
      </w:r>
    </w:p>
    <w:p w14:paraId="6EBA2405" w14:textId="77777777" w:rsidR="00AC4CAB" w:rsidRDefault="00AC4CAB" w:rsidP="003946CD">
      <w:pPr>
        <w:pStyle w:val="NoSpacing"/>
        <w:spacing w:line="276" w:lineRule="auto"/>
        <w:rPr>
          <w:rFonts w:ascii="Arial" w:hAnsi="Arial" w:cs="Arial"/>
          <w:sz w:val="21"/>
          <w:szCs w:val="21"/>
        </w:rPr>
      </w:pPr>
    </w:p>
    <w:p w14:paraId="52BB59E3" w14:textId="68FBF0B7" w:rsidR="00AC4CAB" w:rsidRPr="00AC4CAB" w:rsidRDefault="00AC4CAB" w:rsidP="003946CD">
      <w:pPr>
        <w:pStyle w:val="NoSpacing"/>
        <w:spacing w:line="276" w:lineRule="auto"/>
        <w:rPr>
          <w:rFonts w:ascii="Arial" w:hAnsi="Arial" w:cs="Arial"/>
          <w:b/>
          <w:bCs/>
          <w:sz w:val="21"/>
          <w:szCs w:val="21"/>
        </w:rPr>
      </w:pPr>
      <w:r w:rsidRPr="00AC4CAB">
        <w:rPr>
          <w:rFonts w:ascii="Arial" w:hAnsi="Arial" w:cs="Arial"/>
          <w:b/>
          <w:bCs/>
          <w:sz w:val="21"/>
          <w:szCs w:val="21"/>
        </w:rPr>
        <w:t>Erfolgsmodell duale Ausbildung</w:t>
      </w:r>
    </w:p>
    <w:p w14:paraId="4564CD42" w14:textId="2F1B881A" w:rsidR="00174103" w:rsidRPr="00174103" w:rsidRDefault="00AC4CAB" w:rsidP="00AC4CAB">
      <w:pPr>
        <w:pStyle w:val="NoSpacing"/>
        <w:spacing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Mit dem </w:t>
      </w:r>
      <w:r w:rsidRPr="003946CD">
        <w:rPr>
          <w:rFonts w:ascii="Arial" w:hAnsi="Arial" w:cs="Arial"/>
          <w:sz w:val="21"/>
          <w:szCs w:val="21"/>
        </w:rPr>
        <w:t>Learning &amp; Development Hub</w:t>
      </w:r>
      <w:r>
        <w:rPr>
          <w:rFonts w:ascii="Arial" w:hAnsi="Arial" w:cs="Arial"/>
          <w:sz w:val="21"/>
          <w:szCs w:val="21"/>
        </w:rPr>
        <w:t xml:space="preserve"> führt ALPLA </w:t>
      </w:r>
      <w:r w:rsidR="00FD2AE7">
        <w:rPr>
          <w:rFonts w:ascii="Arial" w:hAnsi="Arial" w:cs="Arial"/>
          <w:sz w:val="21"/>
          <w:szCs w:val="21"/>
        </w:rPr>
        <w:t xml:space="preserve">zudem </w:t>
      </w:r>
      <w:r>
        <w:rPr>
          <w:rFonts w:ascii="Arial" w:hAnsi="Arial" w:cs="Arial"/>
          <w:sz w:val="21"/>
          <w:szCs w:val="21"/>
        </w:rPr>
        <w:t xml:space="preserve">das </w:t>
      </w:r>
      <w:r w:rsidR="00FD2AE7">
        <w:rPr>
          <w:rFonts w:ascii="Arial" w:hAnsi="Arial" w:cs="Arial"/>
          <w:sz w:val="21"/>
          <w:szCs w:val="21"/>
        </w:rPr>
        <w:t xml:space="preserve">in Österreich und Deutschland </w:t>
      </w:r>
      <w:r w:rsidR="00B37CE3">
        <w:rPr>
          <w:rFonts w:ascii="Arial" w:hAnsi="Arial" w:cs="Arial"/>
          <w:sz w:val="21"/>
          <w:szCs w:val="21"/>
        </w:rPr>
        <w:t>etablierte</w:t>
      </w:r>
      <w:r w:rsidR="00FD2AE7">
        <w:rPr>
          <w:rFonts w:ascii="Arial" w:hAnsi="Arial" w:cs="Arial"/>
          <w:sz w:val="21"/>
          <w:szCs w:val="21"/>
        </w:rPr>
        <w:t xml:space="preserve"> </w:t>
      </w:r>
      <w:r w:rsidR="00B37CE3">
        <w:rPr>
          <w:rFonts w:ascii="Arial" w:hAnsi="Arial" w:cs="Arial"/>
          <w:sz w:val="21"/>
          <w:szCs w:val="21"/>
        </w:rPr>
        <w:t>Modell</w:t>
      </w:r>
      <w:r>
        <w:rPr>
          <w:rFonts w:ascii="Arial" w:hAnsi="Arial" w:cs="Arial"/>
          <w:sz w:val="21"/>
          <w:szCs w:val="21"/>
        </w:rPr>
        <w:t xml:space="preserve"> der </w:t>
      </w:r>
      <w:r w:rsidR="00FD2AE7">
        <w:rPr>
          <w:rFonts w:ascii="Arial" w:hAnsi="Arial" w:cs="Arial"/>
          <w:sz w:val="21"/>
          <w:szCs w:val="21"/>
        </w:rPr>
        <w:t xml:space="preserve">Lehre </w:t>
      </w:r>
      <w:r>
        <w:rPr>
          <w:rFonts w:ascii="Arial" w:hAnsi="Arial" w:cs="Arial"/>
          <w:sz w:val="21"/>
          <w:szCs w:val="21"/>
        </w:rPr>
        <w:t xml:space="preserve">in den USA ein. </w:t>
      </w:r>
      <w:r w:rsidR="00B37CE3">
        <w:rPr>
          <w:rFonts w:ascii="Arial" w:hAnsi="Arial" w:cs="Arial"/>
          <w:sz w:val="21"/>
          <w:szCs w:val="21"/>
        </w:rPr>
        <w:t xml:space="preserve">Das </w:t>
      </w:r>
      <w:r>
        <w:rPr>
          <w:rFonts w:ascii="Arial" w:hAnsi="Arial" w:cs="Arial"/>
          <w:sz w:val="21"/>
          <w:szCs w:val="21"/>
        </w:rPr>
        <w:t xml:space="preserve">duale System der praktischen und theoretischen </w:t>
      </w:r>
      <w:r w:rsidR="000A06D1">
        <w:rPr>
          <w:rFonts w:ascii="Arial" w:hAnsi="Arial" w:cs="Arial"/>
          <w:sz w:val="21"/>
          <w:szCs w:val="21"/>
        </w:rPr>
        <w:t xml:space="preserve">Fachkräfteausbildung </w:t>
      </w:r>
      <w:r w:rsidR="00B37CE3">
        <w:rPr>
          <w:rFonts w:ascii="Arial" w:hAnsi="Arial" w:cs="Arial"/>
          <w:sz w:val="21"/>
          <w:szCs w:val="21"/>
        </w:rPr>
        <w:t xml:space="preserve">wurde bereits erfolgreich nach China, Mexiko, Indien, Polen und Südafrika exportiert. </w:t>
      </w:r>
      <w:r w:rsidR="000A06D1">
        <w:rPr>
          <w:rFonts w:ascii="Arial" w:hAnsi="Arial" w:cs="Arial"/>
          <w:sz w:val="21"/>
          <w:szCs w:val="21"/>
        </w:rPr>
        <w:t xml:space="preserve">Im Sommer 2024 starteten die ersten 12 Mechatronik-Lehrlinge in </w:t>
      </w:r>
      <w:r w:rsidR="00174103">
        <w:rPr>
          <w:rFonts w:ascii="Arial" w:hAnsi="Arial" w:cs="Arial"/>
          <w:sz w:val="21"/>
          <w:szCs w:val="21"/>
        </w:rPr>
        <w:t xml:space="preserve">Iowa City </w:t>
      </w:r>
      <w:r w:rsidR="000A06D1">
        <w:rPr>
          <w:rFonts w:ascii="Arial" w:hAnsi="Arial" w:cs="Arial"/>
          <w:sz w:val="21"/>
          <w:szCs w:val="21"/>
        </w:rPr>
        <w:t>ihre dreijährige Ausbildung</w:t>
      </w:r>
      <w:r w:rsidR="00174103">
        <w:rPr>
          <w:rFonts w:ascii="Arial" w:hAnsi="Arial" w:cs="Arial"/>
          <w:sz w:val="21"/>
          <w:szCs w:val="21"/>
        </w:rPr>
        <w:t xml:space="preserve">. 2026 soll der </w:t>
      </w:r>
      <w:r w:rsidR="00174103" w:rsidRPr="00FD77D6">
        <w:rPr>
          <w:rFonts w:ascii="Arial" w:hAnsi="Arial" w:cs="Arial"/>
          <w:sz w:val="21"/>
          <w:szCs w:val="21"/>
        </w:rPr>
        <w:t xml:space="preserve">Lehrberuf Kunststofftechnik </w:t>
      </w:r>
      <w:r w:rsidR="00174103">
        <w:rPr>
          <w:rFonts w:ascii="Arial" w:hAnsi="Arial" w:cs="Arial"/>
          <w:sz w:val="21"/>
          <w:szCs w:val="21"/>
        </w:rPr>
        <w:t xml:space="preserve">folgen. Als Bildungspartner fungieren das </w:t>
      </w:r>
      <w:proofErr w:type="spellStart"/>
      <w:r w:rsidR="00174103" w:rsidRPr="00174103">
        <w:rPr>
          <w:rFonts w:ascii="Arial" w:hAnsi="Arial" w:cs="Arial"/>
          <w:sz w:val="21"/>
          <w:szCs w:val="21"/>
        </w:rPr>
        <w:lastRenderedPageBreak/>
        <w:t>Kirkwood</w:t>
      </w:r>
      <w:proofErr w:type="spellEnd"/>
      <w:r w:rsidR="00174103" w:rsidRPr="00174103">
        <w:rPr>
          <w:rFonts w:ascii="Arial" w:hAnsi="Arial" w:cs="Arial"/>
          <w:sz w:val="21"/>
          <w:szCs w:val="21"/>
        </w:rPr>
        <w:t xml:space="preserve"> Community College im nahen Cedar Rapids </w:t>
      </w:r>
      <w:r w:rsidR="00174103">
        <w:rPr>
          <w:rFonts w:ascii="Arial" w:hAnsi="Arial" w:cs="Arial"/>
          <w:sz w:val="21"/>
          <w:szCs w:val="21"/>
        </w:rPr>
        <w:t>sowie das</w:t>
      </w:r>
      <w:r w:rsidR="00174103" w:rsidRPr="00174103">
        <w:rPr>
          <w:rFonts w:ascii="Arial" w:hAnsi="Arial" w:cs="Arial"/>
          <w:sz w:val="21"/>
          <w:szCs w:val="21"/>
        </w:rPr>
        <w:t xml:space="preserve"> Industry </w:t>
      </w:r>
      <w:proofErr w:type="spellStart"/>
      <w:r w:rsidR="00174103" w:rsidRPr="00174103">
        <w:rPr>
          <w:rFonts w:ascii="Arial" w:hAnsi="Arial" w:cs="Arial"/>
          <w:sz w:val="21"/>
          <w:szCs w:val="21"/>
        </w:rPr>
        <w:t>Consortium</w:t>
      </w:r>
      <w:proofErr w:type="spellEnd"/>
      <w:r w:rsidR="00174103" w:rsidRPr="00174103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174103" w:rsidRPr="00174103">
        <w:rPr>
          <w:rFonts w:ascii="Arial" w:hAnsi="Arial" w:cs="Arial"/>
          <w:sz w:val="21"/>
          <w:szCs w:val="21"/>
        </w:rPr>
        <w:t>for</w:t>
      </w:r>
      <w:proofErr w:type="spellEnd"/>
      <w:r w:rsidR="00174103" w:rsidRPr="00174103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174103" w:rsidRPr="00174103">
        <w:rPr>
          <w:rFonts w:ascii="Arial" w:hAnsi="Arial" w:cs="Arial"/>
          <w:sz w:val="21"/>
          <w:szCs w:val="21"/>
        </w:rPr>
        <w:t>Advanced</w:t>
      </w:r>
      <w:proofErr w:type="spellEnd"/>
      <w:r w:rsidR="00174103" w:rsidRPr="00174103">
        <w:rPr>
          <w:rFonts w:ascii="Arial" w:hAnsi="Arial" w:cs="Arial"/>
          <w:sz w:val="21"/>
          <w:szCs w:val="21"/>
        </w:rPr>
        <w:t xml:space="preserve"> Technical Training (ICATT)</w:t>
      </w:r>
      <w:r w:rsidR="00174103">
        <w:rPr>
          <w:rFonts w:ascii="Arial" w:hAnsi="Arial" w:cs="Arial"/>
          <w:sz w:val="21"/>
          <w:szCs w:val="21"/>
        </w:rPr>
        <w:t xml:space="preserve">. </w:t>
      </w:r>
    </w:p>
    <w:p w14:paraId="658133A2" w14:textId="77777777" w:rsidR="003946CD" w:rsidRPr="000B4E94" w:rsidRDefault="003946CD" w:rsidP="007C01FD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25FB812E" w14:textId="45D5B3B4" w:rsidR="000B4E94" w:rsidRDefault="000B4E94" w:rsidP="000B4E94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r>
        <w:rPr>
          <w:rFonts w:ascii="Arial" w:hAnsi="Arial" w:cs="Arial"/>
          <w:sz w:val="21"/>
          <w:szCs w:val="21"/>
          <w:lang w:val="de-AT"/>
        </w:rPr>
        <w:t>Mehr Infos zu den Lehrberufen bei ALPLA in den USA</w:t>
      </w:r>
      <w:r w:rsidRPr="00247E56">
        <w:rPr>
          <w:rFonts w:ascii="Arial" w:hAnsi="Arial" w:cs="Arial"/>
          <w:sz w:val="21"/>
          <w:szCs w:val="21"/>
          <w:lang w:val="de-AT"/>
        </w:rPr>
        <w:t>:</w:t>
      </w:r>
      <w:r>
        <w:rPr>
          <w:rFonts w:ascii="Arial" w:hAnsi="Arial" w:cs="Arial"/>
          <w:sz w:val="21"/>
          <w:szCs w:val="21"/>
          <w:lang w:val="de-AT"/>
        </w:rPr>
        <w:t xml:space="preserve"> </w:t>
      </w:r>
      <w:hyperlink r:id="rId7" w:history="1">
        <w:r>
          <w:rPr>
            <w:rStyle w:val="Hyperlink"/>
            <w:rFonts w:ascii="Arial" w:hAnsi="Arial" w:cs="Arial"/>
            <w:sz w:val="21"/>
            <w:szCs w:val="21"/>
            <w:lang w:val="de-AT"/>
          </w:rPr>
          <w:t>education.alpla.com</w:t>
        </w:r>
      </w:hyperlink>
    </w:p>
    <w:p w14:paraId="5C790452" w14:textId="77777777" w:rsidR="000B4E94" w:rsidRPr="000B4E94" w:rsidRDefault="000B4E94" w:rsidP="000B4E94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14084C43" w14:textId="77777777" w:rsidR="00A57745" w:rsidRDefault="00A57745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10147FA8" w14:textId="77777777" w:rsidR="00A517D8" w:rsidRPr="000B4E94" w:rsidRDefault="00A517D8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6FFFE3DB" w14:textId="48D09378" w:rsidR="00A517D8" w:rsidRPr="000B4E94" w:rsidRDefault="00A517D8" w:rsidP="00A517D8">
      <w:pPr>
        <w:spacing w:after="0" w:line="276" w:lineRule="auto"/>
        <w:rPr>
          <w:rFonts w:ascii="Arial" w:hAnsi="Arial" w:cs="Arial"/>
          <w:b/>
          <w:bCs/>
          <w:sz w:val="21"/>
          <w:szCs w:val="21"/>
          <w:lang w:val="de-AT"/>
        </w:rPr>
      </w:pPr>
      <w:r w:rsidRPr="000B4E94">
        <w:rPr>
          <w:rFonts w:ascii="Arial" w:hAnsi="Arial" w:cs="Arial"/>
          <w:b/>
          <w:bCs/>
          <w:sz w:val="21"/>
          <w:szCs w:val="21"/>
          <w:lang w:val="de-AT"/>
        </w:rPr>
        <w:t>Über die ALPLA Group</w:t>
      </w:r>
      <w:r w:rsidRPr="000B4E94">
        <w:rPr>
          <w:rFonts w:ascii="Arial" w:hAnsi="Arial" w:cs="Arial"/>
          <w:b/>
          <w:bCs/>
          <w:sz w:val="21"/>
          <w:szCs w:val="21"/>
          <w:lang w:val="de-AT"/>
        </w:rPr>
        <w:br/>
      </w:r>
      <w:r w:rsidRPr="000B4E94">
        <w:rPr>
          <w:rFonts w:ascii="Arial" w:hAnsi="Arial" w:cs="Arial"/>
          <w:sz w:val="21"/>
          <w:szCs w:val="21"/>
          <w:lang w:val="de-AT"/>
        </w:rPr>
        <w:t xml:space="preserve">ALPLA zählt zu den weltweit führenden Unternehmen für die Herstellung und Wiederverwertung von Kunststoffverpackungen. Rund 23.300 MitarbeiterInnen produzieren an 196 Standorten in 47 Ländern </w:t>
      </w:r>
      <w:r w:rsidR="00174103" w:rsidRPr="000B4E94">
        <w:rPr>
          <w:rFonts w:ascii="Arial" w:hAnsi="Arial" w:cs="Arial"/>
          <w:sz w:val="21"/>
          <w:szCs w:val="21"/>
          <w:lang w:val="de-AT"/>
        </w:rPr>
        <w:t xml:space="preserve">weltweit </w:t>
      </w:r>
      <w:r w:rsidRPr="000B4E94">
        <w:rPr>
          <w:rFonts w:ascii="Arial" w:hAnsi="Arial" w:cs="Arial"/>
          <w:sz w:val="21"/>
          <w:szCs w:val="21"/>
          <w:lang w:val="de-AT"/>
        </w:rPr>
        <w:t>maßgeschneiderte Verpackungssysteme, Flaschen, Verschlüsse und Spritzgussteile. Die Anwendungsbereiche der Qualitätsverpackungen sind vielfältig: Nahrungsmittel und Getränke, Kosmetik- und Pflegeprodukte, Haushaltsreiniger, Wasch- und Putzmittel, Arzneimittel, Motoröl und Schmiermittel.</w:t>
      </w:r>
    </w:p>
    <w:p w14:paraId="46D5331B" w14:textId="77777777" w:rsidR="00A517D8" w:rsidRPr="000B4E94" w:rsidRDefault="00A517D8" w:rsidP="00A517D8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7C167809" w14:textId="77777777" w:rsidR="00A517D8" w:rsidRPr="000B4E94" w:rsidRDefault="00A517D8" w:rsidP="00A517D8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r w:rsidRPr="000B4E94">
        <w:rPr>
          <w:rFonts w:ascii="Arial" w:hAnsi="Arial" w:cs="Arial"/>
          <w:sz w:val="21"/>
          <w:szCs w:val="21"/>
          <w:lang w:val="de-AT"/>
        </w:rPr>
        <w:t>ALPLA betreibt Recyclinganlagen für PET und HDPE in Österreich, Deutschland, Polen, Mexiko, Italien, Spanien, Rumänien und Thailand. Weitere Projekte befinden sich international in der Umsetzung.</w:t>
      </w:r>
    </w:p>
    <w:p w14:paraId="0507DA53" w14:textId="77777777" w:rsidR="00A517D8" w:rsidRPr="000B4E94" w:rsidRDefault="00A517D8" w:rsidP="00A517D8">
      <w:pPr>
        <w:spacing w:after="0" w:line="276" w:lineRule="auto"/>
        <w:rPr>
          <w:rFonts w:ascii="Arial" w:hAnsi="Arial" w:cs="Arial"/>
          <w:b/>
          <w:bCs/>
          <w:sz w:val="21"/>
          <w:szCs w:val="21"/>
          <w:lang w:val="de-AT"/>
        </w:rPr>
      </w:pPr>
    </w:p>
    <w:p w14:paraId="7910AA6F" w14:textId="5749628E" w:rsidR="00E70DE7" w:rsidRPr="000B4E94" w:rsidRDefault="00753985" w:rsidP="00A517D8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hyperlink r:id="rId8" w:history="1">
        <w:r w:rsidR="00A517D8" w:rsidRPr="000B4E94">
          <w:rPr>
            <w:rStyle w:val="Hyperlink"/>
            <w:rFonts w:ascii="Arial" w:hAnsi="Arial" w:cs="Arial"/>
            <w:sz w:val="21"/>
            <w:szCs w:val="21"/>
            <w:lang w:val="de-AT"/>
          </w:rPr>
          <w:t>www.alpla.com</w:t>
        </w:r>
      </w:hyperlink>
    </w:p>
    <w:p w14:paraId="38268017" w14:textId="77777777" w:rsidR="00A517D8" w:rsidRPr="000B4E94" w:rsidRDefault="00A517D8" w:rsidP="00A517D8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2A43F92F" w14:textId="77777777" w:rsidR="006D5C97" w:rsidRPr="000B4E94" w:rsidRDefault="006D5C97" w:rsidP="00B35FCF">
      <w:pPr>
        <w:spacing w:after="0" w:line="276" w:lineRule="auto"/>
        <w:rPr>
          <w:rFonts w:ascii="Arial" w:hAnsi="Arial" w:cs="Arial"/>
          <w:b/>
          <w:bCs/>
          <w:sz w:val="21"/>
          <w:szCs w:val="21"/>
          <w:lang w:val="de-AT"/>
        </w:rPr>
      </w:pPr>
    </w:p>
    <w:p w14:paraId="2A9DF853" w14:textId="77777777" w:rsidR="00D205A8" w:rsidRPr="000B4E94" w:rsidRDefault="00D205A8" w:rsidP="00B35FCF">
      <w:pPr>
        <w:spacing w:after="0" w:line="276" w:lineRule="auto"/>
        <w:rPr>
          <w:rFonts w:ascii="Arial" w:hAnsi="Arial" w:cs="Arial"/>
          <w:b/>
          <w:bCs/>
          <w:sz w:val="21"/>
          <w:szCs w:val="21"/>
          <w:lang w:val="de-AT"/>
        </w:rPr>
      </w:pPr>
    </w:p>
    <w:p w14:paraId="2A99D0A8" w14:textId="30BCEB86" w:rsidR="00404AFD" w:rsidRPr="00753985" w:rsidRDefault="00B019FE" w:rsidP="002B306E">
      <w:pPr>
        <w:spacing w:after="0" w:line="276" w:lineRule="auto"/>
        <w:rPr>
          <w:rFonts w:ascii="Arial" w:hAnsi="Arial" w:cs="Arial"/>
          <w:sz w:val="21"/>
          <w:szCs w:val="21"/>
          <w:lang w:val="en-US"/>
        </w:rPr>
      </w:pPr>
      <w:proofErr w:type="spellStart"/>
      <w:r w:rsidRPr="00753985">
        <w:rPr>
          <w:rFonts w:ascii="Arial" w:hAnsi="Arial" w:cs="Arial"/>
          <w:b/>
          <w:bCs/>
          <w:sz w:val="21"/>
          <w:szCs w:val="21"/>
          <w:lang w:val="en-US"/>
        </w:rPr>
        <w:t>Bildtext</w:t>
      </w:r>
      <w:r w:rsidR="000213BA" w:rsidRPr="00753985">
        <w:rPr>
          <w:rFonts w:ascii="Arial" w:hAnsi="Arial" w:cs="Arial"/>
          <w:b/>
          <w:bCs/>
          <w:sz w:val="21"/>
          <w:szCs w:val="21"/>
          <w:lang w:val="en-US"/>
        </w:rPr>
        <w:t>e</w:t>
      </w:r>
      <w:proofErr w:type="spellEnd"/>
      <w:r w:rsidR="00A517D8" w:rsidRPr="00753985">
        <w:rPr>
          <w:rFonts w:ascii="Arial" w:hAnsi="Arial" w:cs="Arial"/>
          <w:sz w:val="21"/>
          <w:szCs w:val="21"/>
          <w:lang w:val="en-US"/>
        </w:rPr>
        <w:br/>
      </w:r>
      <w:r w:rsidR="006C5B6C" w:rsidRPr="00753985">
        <w:rPr>
          <w:rFonts w:ascii="Arial" w:hAnsi="Arial" w:cs="Arial"/>
          <w:sz w:val="21"/>
          <w:szCs w:val="21"/>
          <w:lang w:val="en-US"/>
        </w:rPr>
        <w:t>ALPLA</w:t>
      </w:r>
      <w:r w:rsidR="008F4B20" w:rsidRPr="00753985">
        <w:rPr>
          <w:rFonts w:ascii="Arial" w:hAnsi="Arial" w:cs="Arial"/>
          <w:sz w:val="21"/>
          <w:szCs w:val="21"/>
          <w:lang w:val="en-US"/>
        </w:rPr>
        <w:t>_</w:t>
      </w:r>
      <w:r w:rsidR="00060E7D" w:rsidRPr="00753985">
        <w:rPr>
          <w:rFonts w:ascii="Arial" w:hAnsi="Arial" w:cs="Arial"/>
          <w:sz w:val="21"/>
          <w:szCs w:val="21"/>
          <w:lang w:val="en-US"/>
        </w:rPr>
        <w:t>Learning-and-Development-Hub-Iowa</w:t>
      </w:r>
      <w:r w:rsidR="006C5B6C" w:rsidRPr="00753985">
        <w:rPr>
          <w:rFonts w:ascii="Arial" w:hAnsi="Arial" w:cs="Arial"/>
          <w:sz w:val="21"/>
          <w:szCs w:val="21"/>
          <w:lang w:val="en-US"/>
        </w:rPr>
        <w:t>.jpg</w:t>
      </w:r>
      <w:r w:rsidR="00165BAD" w:rsidRPr="00753985">
        <w:rPr>
          <w:rFonts w:ascii="Arial" w:hAnsi="Arial" w:cs="Arial"/>
          <w:sz w:val="21"/>
          <w:szCs w:val="21"/>
          <w:lang w:val="en-US"/>
        </w:rPr>
        <w:t xml:space="preserve">: </w:t>
      </w:r>
      <w:r w:rsidR="00174103" w:rsidRPr="00753985">
        <w:rPr>
          <w:rFonts w:ascii="Arial" w:hAnsi="Arial" w:cs="Arial"/>
          <w:sz w:val="21"/>
          <w:szCs w:val="21"/>
          <w:lang w:val="en-US"/>
        </w:rPr>
        <w:t xml:space="preserve">ALPLA </w:t>
      </w:r>
      <w:proofErr w:type="spellStart"/>
      <w:r w:rsidR="00174103" w:rsidRPr="00753985">
        <w:rPr>
          <w:rFonts w:ascii="Arial" w:hAnsi="Arial" w:cs="Arial"/>
          <w:sz w:val="21"/>
          <w:szCs w:val="21"/>
          <w:lang w:val="en-US"/>
        </w:rPr>
        <w:t>errichtet</w:t>
      </w:r>
      <w:proofErr w:type="spellEnd"/>
      <w:r w:rsidR="00174103" w:rsidRPr="00753985">
        <w:rPr>
          <w:rFonts w:ascii="Arial" w:hAnsi="Arial" w:cs="Arial"/>
          <w:sz w:val="21"/>
          <w:szCs w:val="21"/>
          <w:lang w:val="en-US"/>
        </w:rPr>
        <w:t xml:space="preserve"> bis Mitte 2025 </w:t>
      </w:r>
      <w:proofErr w:type="spellStart"/>
      <w:r w:rsidR="00174103" w:rsidRPr="00753985">
        <w:rPr>
          <w:rFonts w:ascii="Arial" w:hAnsi="Arial" w:cs="Arial"/>
          <w:sz w:val="21"/>
          <w:szCs w:val="21"/>
          <w:lang w:val="en-US"/>
        </w:rPr>
        <w:t>einen</w:t>
      </w:r>
      <w:proofErr w:type="spellEnd"/>
      <w:r w:rsidR="00174103" w:rsidRPr="00753985">
        <w:rPr>
          <w:rFonts w:ascii="Arial" w:hAnsi="Arial" w:cs="Arial"/>
          <w:sz w:val="21"/>
          <w:szCs w:val="21"/>
          <w:lang w:val="en-US"/>
        </w:rPr>
        <w:t xml:space="preserve"> Learning &amp; Development Hub in Iowa City</w:t>
      </w:r>
      <w:r w:rsidR="001C7D7E" w:rsidRPr="00753985">
        <w:rPr>
          <w:rFonts w:ascii="Arial" w:hAnsi="Arial" w:cs="Arial"/>
          <w:sz w:val="21"/>
          <w:szCs w:val="21"/>
          <w:lang w:val="en-US"/>
        </w:rPr>
        <w:t xml:space="preserve">. </w:t>
      </w:r>
    </w:p>
    <w:p w14:paraId="2C266BC7" w14:textId="77777777" w:rsidR="00404AFD" w:rsidRPr="00753985" w:rsidRDefault="00404AFD" w:rsidP="002B306E">
      <w:pPr>
        <w:spacing w:after="0" w:line="276" w:lineRule="auto"/>
        <w:rPr>
          <w:rFonts w:ascii="Arial" w:hAnsi="Arial" w:cs="Arial"/>
          <w:sz w:val="21"/>
          <w:szCs w:val="21"/>
          <w:lang w:val="en-US"/>
        </w:rPr>
      </w:pPr>
    </w:p>
    <w:p w14:paraId="5E29669E" w14:textId="6897420B" w:rsidR="002B306E" w:rsidRPr="000B4E94" w:rsidRDefault="002B306E" w:rsidP="002B306E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r w:rsidRPr="000B4E94">
        <w:rPr>
          <w:rFonts w:ascii="Arial" w:hAnsi="Arial" w:cs="Arial"/>
          <w:sz w:val="21"/>
          <w:szCs w:val="21"/>
          <w:lang w:val="de-AT"/>
        </w:rPr>
        <w:t>ALPLA_</w:t>
      </w:r>
      <w:r w:rsidR="00060E7D" w:rsidRPr="000B4E94">
        <w:rPr>
          <w:rFonts w:ascii="Arial" w:hAnsi="Arial" w:cs="Arial"/>
          <w:sz w:val="21"/>
          <w:szCs w:val="21"/>
          <w:lang w:val="de-AT"/>
        </w:rPr>
        <w:t>Training</w:t>
      </w:r>
      <w:r w:rsidRPr="000B4E94">
        <w:rPr>
          <w:rFonts w:ascii="Arial" w:hAnsi="Arial" w:cs="Arial"/>
          <w:sz w:val="21"/>
          <w:szCs w:val="21"/>
          <w:lang w:val="de-AT"/>
        </w:rPr>
        <w:t xml:space="preserve">.jpg: </w:t>
      </w:r>
      <w:r w:rsidR="001C7D7E">
        <w:rPr>
          <w:rFonts w:ascii="Arial" w:hAnsi="Arial" w:cs="Arial"/>
          <w:sz w:val="21"/>
          <w:szCs w:val="21"/>
          <w:lang w:val="de-AT"/>
        </w:rPr>
        <w:t xml:space="preserve">Der international tätige Verpackungs- und Recyclingspezialist ALPLA setzt </w:t>
      </w:r>
      <w:r w:rsidR="000A06D1">
        <w:rPr>
          <w:rFonts w:ascii="Arial" w:hAnsi="Arial" w:cs="Arial"/>
          <w:sz w:val="21"/>
          <w:szCs w:val="21"/>
          <w:lang w:val="de-AT"/>
        </w:rPr>
        <w:t xml:space="preserve">weltweit </w:t>
      </w:r>
      <w:r w:rsidR="001C7D7E">
        <w:rPr>
          <w:rFonts w:ascii="Arial" w:hAnsi="Arial" w:cs="Arial"/>
          <w:sz w:val="21"/>
          <w:szCs w:val="21"/>
          <w:lang w:val="de-AT"/>
        </w:rPr>
        <w:t xml:space="preserve">auf die eigene Fachkräfteausbildung. </w:t>
      </w:r>
    </w:p>
    <w:p w14:paraId="4008F9D0" w14:textId="559B1801" w:rsidR="00331CBD" w:rsidRPr="000B4E94" w:rsidRDefault="00331CBD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1BF66AB3" w14:textId="2C8F866B" w:rsidR="008F6623" w:rsidRPr="000B4E94" w:rsidRDefault="00521305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r w:rsidRPr="000B4E94">
        <w:rPr>
          <w:rFonts w:ascii="Arial" w:hAnsi="Arial" w:cs="Arial"/>
          <w:sz w:val="21"/>
          <w:szCs w:val="21"/>
          <w:lang w:val="de-AT"/>
        </w:rPr>
        <w:t>Foto</w:t>
      </w:r>
      <w:r w:rsidR="002B306E" w:rsidRPr="000B4E94">
        <w:rPr>
          <w:rFonts w:ascii="Arial" w:hAnsi="Arial" w:cs="Arial"/>
          <w:sz w:val="21"/>
          <w:szCs w:val="21"/>
          <w:lang w:val="de-AT"/>
        </w:rPr>
        <w:t>s</w:t>
      </w:r>
      <w:r w:rsidR="00B019FE" w:rsidRPr="000B4E94">
        <w:rPr>
          <w:rFonts w:ascii="Arial" w:hAnsi="Arial" w:cs="Arial"/>
          <w:sz w:val="21"/>
          <w:szCs w:val="21"/>
          <w:lang w:val="de-AT"/>
        </w:rPr>
        <w:t xml:space="preserve">: ALPLA. </w:t>
      </w:r>
      <w:r w:rsidRPr="000B4E94">
        <w:rPr>
          <w:rFonts w:ascii="Arial" w:hAnsi="Arial" w:cs="Arial"/>
          <w:sz w:val="21"/>
          <w:szCs w:val="21"/>
          <w:lang w:val="de-AT"/>
        </w:rPr>
        <w:t>Nutzung</w:t>
      </w:r>
      <w:r w:rsidR="00B019FE" w:rsidRPr="000B4E94">
        <w:rPr>
          <w:rFonts w:ascii="Arial" w:hAnsi="Arial" w:cs="Arial"/>
          <w:sz w:val="21"/>
          <w:szCs w:val="21"/>
          <w:lang w:val="de-AT"/>
        </w:rPr>
        <w:t xml:space="preserve"> honorarfrei zur Berichterstattung über ALPLA. Angabe des Bildnachweises ist verpflichtend.</w:t>
      </w:r>
    </w:p>
    <w:p w14:paraId="57682799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27645408" w14:textId="77777777" w:rsidR="001B6FBB" w:rsidRPr="000B4E94" w:rsidRDefault="001B6FBB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6B0C12A8" w14:textId="77777777" w:rsidR="00061424" w:rsidRPr="000B4E94" w:rsidRDefault="00061424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18483B1E" w14:textId="73A08066" w:rsidR="0049138A" w:rsidRPr="000B4E94" w:rsidRDefault="00B019FE" w:rsidP="00B35FCF">
      <w:pPr>
        <w:spacing w:after="0" w:line="276" w:lineRule="auto"/>
        <w:rPr>
          <w:rFonts w:ascii="Arial" w:hAnsi="Arial" w:cs="Arial"/>
          <w:b/>
          <w:bCs/>
          <w:sz w:val="21"/>
          <w:szCs w:val="21"/>
          <w:lang w:val="de-AT"/>
        </w:rPr>
      </w:pPr>
      <w:r w:rsidRPr="000B4E94">
        <w:rPr>
          <w:rFonts w:ascii="Arial" w:hAnsi="Arial" w:cs="Arial"/>
          <w:b/>
          <w:bCs/>
          <w:sz w:val="21"/>
          <w:szCs w:val="21"/>
          <w:lang w:val="de-AT"/>
        </w:rPr>
        <w:t>Rückfragehinweis für die Redaktionen</w:t>
      </w:r>
      <w:r w:rsidR="00A517D8" w:rsidRPr="000B4E94">
        <w:rPr>
          <w:rFonts w:ascii="Arial" w:hAnsi="Arial" w:cs="Arial"/>
          <w:b/>
          <w:bCs/>
          <w:sz w:val="21"/>
          <w:szCs w:val="21"/>
          <w:lang w:val="de-AT"/>
        </w:rPr>
        <w:br/>
      </w:r>
      <w:r w:rsidR="001B6FBB" w:rsidRPr="000B4E94">
        <w:rPr>
          <w:rFonts w:ascii="Arial" w:hAnsi="Arial"/>
          <w:sz w:val="21"/>
          <w:lang w:val="de-AT"/>
        </w:rPr>
        <w:t>ALPLA, Erik Nielsen (Team Leader Corporate Communications), +43 (0)5574 6021 701</w:t>
      </w:r>
      <w:r w:rsidR="00ED3B02">
        <w:rPr>
          <w:rFonts w:ascii="Arial" w:hAnsi="Arial"/>
          <w:sz w:val="21"/>
          <w:lang w:val="de-AT"/>
        </w:rPr>
        <w:t>, erik.nielsen@alpla.com</w:t>
      </w:r>
      <w:r w:rsidR="00ED3B02" w:rsidRPr="000B4E94">
        <w:rPr>
          <w:rStyle w:val="Hyperlink"/>
          <w:rFonts w:ascii="Arial" w:hAnsi="Arial"/>
          <w:color w:val="auto"/>
          <w:sz w:val="21"/>
          <w:u w:val="none"/>
          <w:lang w:val="de-AT"/>
        </w:rPr>
        <w:t xml:space="preserve"> </w:t>
      </w:r>
      <w:r w:rsidR="00A517D8" w:rsidRPr="000B4E94">
        <w:rPr>
          <w:rStyle w:val="Hyperlink"/>
          <w:rFonts w:ascii="Arial" w:hAnsi="Arial"/>
          <w:color w:val="auto"/>
          <w:sz w:val="21"/>
          <w:u w:val="none"/>
          <w:lang w:val="de-AT"/>
        </w:rPr>
        <w:br/>
      </w:r>
      <w:r w:rsidRPr="000B4E94">
        <w:rPr>
          <w:rFonts w:ascii="Arial" w:hAnsi="Arial" w:cs="Arial"/>
          <w:sz w:val="21"/>
          <w:szCs w:val="21"/>
          <w:lang w:val="de-AT"/>
        </w:rPr>
        <w:t xml:space="preserve">Pzwei. Pressearbeit, </w:t>
      </w:r>
      <w:r w:rsidR="00F44C22" w:rsidRPr="000B4E94">
        <w:rPr>
          <w:rFonts w:ascii="Arial" w:hAnsi="Arial" w:cs="Arial"/>
          <w:sz w:val="21"/>
          <w:szCs w:val="21"/>
          <w:lang w:val="de-AT"/>
        </w:rPr>
        <w:t>Joshua Köb</w:t>
      </w:r>
      <w:r w:rsidRPr="000B4E94">
        <w:rPr>
          <w:rFonts w:ascii="Arial" w:hAnsi="Arial" w:cs="Arial"/>
          <w:sz w:val="21"/>
          <w:szCs w:val="21"/>
          <w:lang w:val="de-AT"/>
        </w:rPr>
        <w:t>, +43</w:t>
      </w:r>
      <w:r w:rsidR="00F44C22" w:rsidRPr="000B4E94">
        <w:rPr>
          <w:rFonts w:ascii="Arial" w:hAnsi="Arial" w:cs="Arial"/>
          <w:sz w:val="21"/>
          <w:szCs w:val="21"/>
          <w:lang w:val="de-AT"/>
        </w:rPr>
        <w:t xml:space="preserve"> (</w:t>
      </w:r>
      <w:r w:rsidR="0049138A" w:rsidRPr="000B4E94">
        <w:rPr>
          <w:rFonts w:ascii="Arial" w:hAnsi="Arial" w:cs="Arial"/>
          <w:sz w:val="21"/>
          <w:szCs w:val="21"/>
          <w:lang w:val="de-AT"/>
        </w:rPr>
        <w:t>0)</w:t>
      </w:r>
      <w:r w:rsidR="00F44C22" w:rsidRPr="000B4E94">
        <w:rPr>
          <w:rFonts w:ascii="Arial" w:hAnsi="Arial" w:cs="Arial"/>
          <w:sz w:val="21"/>
          <w:szCs w:val="21"/>
          <w:lang w:val="de-AT"/>
        </w:rPr>
        <w:t>5574</w:t>
      </w:r>
      <w:r w:rsidR="0049138A" w:rsidRPr="000B4E94">
        <w:rPr>
          <w:rFonts w:ascii="Arial" w:hAnsi="Arial" w:cs="Arial"/>
          <w:sz w:val="21"/>
          <w:szCs w:val="21"/>
          <w:lang w:val="de-AT"/>
        </w:rPr>
        <w:t xml:space="preserve"> </w:t>
      </w:r>
      <w:r w:rsidR="00F44C22" w:rsidRPr="000B4E94">
        <w:rPr>
          <w:rFonts w:ascii="Arial" w:hAnsi="Arial" w:cs="Arial"/>
          <w:sz w:val="21"/>
          <w:szCs w:val="21"/>
          <w:lang w:val="de-AT"/>
        </w:rPr>
        <w:t>44715 22</w:t>
      </w:r>
      <w:r w:rsidR="00936251" w:rsidRPr="000B4E94">
        <w:rPr>
          <w:rFonts w:ascii="Arial" w:hAnsi="Arial" w:cs="Arial"/>
          <w:sz w:val="21"/>
          <w:szCs w:val="21"/>
          <w:lang w:val="de-AT"/>
        </w:rPr>
        <w:t>, joshua.koeb@pzwei.at</w:t>
      </w:r>
    </w:p>
    <w:p w14:paraId="798D2D04" w14:textId="640BC0F7" w:rsidR="008F6623" w:rsidRPr="000B4E94" w:rsidRDefault="008F6623" w:rsidP="00D023C8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  <w:sectPr w:rsidR="008F6623" w:rsidRPr="000B4E94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2948" w:right="2552" w:bottom="1418" w:left="1474" w:header="1021" w:footer="340" w:gutter="0"/>
          <w:pgNumType w:start="1"/>
          <w:cols w:space="720"/>
          <w:formProt w:val="0"/>
          <w:titlePg/>
          <w:docGrid w:linePitch="360" w:charSpace="4096"/>
        </w:sectPr>
      </w:pPr>
    </w:p>
    <w:p w14:paraId="3804E1F2" w14:textId="77777777" w:rsidR="008F6623" w:rsidRPr="000B4E94" w:rsidRDefault="008F6623" w:rsidP="00B35FCF">
      <w:pPr>
        <w:spacing w:line="276" w:lineRule="auto"/>
        <w:rPr>
          <w:lang w:val="de-AT"/>
        </w:rPr>
      </w:pPr>
    </w:p>
    <w:sectPr w:rsidR="008F6623" w:rsidRPr="000B4E94">
      <w:type w:val="continuous"/>
      <w:pgSz w:w="11906" w:h="16838"/>
      <w:pgMar w:top="2948" w:right="2552" w:bottom="1418" w:left="1474" w:header="1021" w:footer="34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07F46F" w14:textId="77777777" w:rsidR="00D51A8C" w:rsidRDefault="00D51A8C">
      <w:pPr>
        <w:spacing w:after="0" w:line="240" w:lineRule="auto"/>
      </w:pPr>
      <w:r>
        <w:separator/>
      </w:r>
    </w:p>
  </w:endnote>
  <w:endnote w:type="continuationSeparator" w:id="0">
    <w:p w14:paraId="61B38704" w14:textId="77777777" w:rsidR="00D51A8C" w:rsidRDefault="00D5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panose1 w:val="00000000000000000000"/>
    <w:charset w:val="86"/>
    <w:family w:val="swiss"/>
    <w:notTrueType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58737378"/>
      <w:docPartObj>
        <w:docPartGallery w:val="Page Numbers (Bottom of Page)"/>
        <w:docPartUnique/>
      </w:docPartObj>
    </w:sdtPr>
    <w:sdtEndPr/>
    <w:sdtContent>
      <w:p w14:paraId="333E8ACA" w14:textId="77777777" w:rsidR="008F6623" w:rsidRDefault="00B019FE">
        <w:pPr>
          <w:pStyle w:val="Footer"/>
          <w:ind w:right="-1877"/>
          <w:jc w:val="right"/>
          <w:rPr>
            <w:sz w:val="12"/>
            <w:szCs w:val="12"/>
          </w:rPr>
        </w:pPr>
        <w:r>
          <w:rPr>
            <w:rFonts w:ascii="Arial" w:hAnsi="Arial" w:cs="Arial"/>
            <w:sz w:val="12"/>
            <w:szCs w:val="12"/>
          </w:rPr>
          <w:fldChar w:fldCharType="begin"/>
        </w:r>
        <w:r>
          <w:rPr>
            <w:rFonts w:ascii="Arial" w:hAnsi="Arial" w:cs="Arial"/>
            <w:sz w:val="12"/>
            <w:szCs w:val="12"/>
          </w:rPr>
          <w:instrText>PAGE</w:instrText>
        </w:r>
        <w:r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3</w:t>
        </w:r>
        <w:r>
          <w:rPr>
            <w:rFonts w:ascii="Arial" w:hAnsi="Arial" w:cs="Arial"/>
            <w:sz w:val="12"/>
            <w:szCs w:val="12"/>
          </w:rPr>
          <w:fldChar w:fldCharType="end"/>
        </w:r>
        <w:r>
          <w:rPr>
            <w:rFonts w:ascii="Arial" w:hAnsi="Arial" w:cs="Arial"/>
            <w:sz w:val="12"/>
            <w:szCs w:val="12"/>
          </w:rPr>
          <w:t>/</w:t>
        </w:r>
        <w:r>
          <w:rPr>
            <w:rFonts w:ascii="Arial" w:hAnsi="Arial" w:cs="Arial"/>
            <w:sz w:val="12"/>
            <w:szCs w:val="12"/>
          </w:rPr>
          <w:fldChar w:fldCharType="begin"/>
        </w:r>
        <w:r>
          <w:rPr>
            <w:rFonts w:ascii="Arial" w:hAnsi="Arial" w:cs="Arial"/>
            <w:sz w:val="12"/>
            <w:szCs w:val="12"/>
          </w:rPr>
          <w:instrText>NUMPAGES \* ARABIC</w:instrText>
        </w:r>
        <w:r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3</w:t>
        </w:r>
        <w:r>
          <w:rPr>
            <w:rFonts w:ascii="Arial" w:hAnsi="Arial" w:cs="Arial"/>
            <w:sz w:val="12"/>
            <w:szCs w:val="12"/>
          </w:rPr>
          <w:fldChar w:fldCharType="end"/>
        </w:r>
      </w:p>
    </w:sdtContent>
  </w:sdt>
  <w:p w14:paraId="015F3217" w14:textId="77777777" w:rsidR="008F6623" w:rsidRDefault="008F66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27949795"/>
      <w:docPartObj>
        <w:docPartGallery w:val="Page Numbers (Bottom of Page)"/>
        <w:docPartUnique/>
      </w:docPartObj>
    </w:sdtPr>
    <w:sdtEndPr/>
    <w:sdtContent>
      <w:p w14:paraId="74C458FB" w14:textId="77777777" w:rsidR="008F6623" w:rsidRDefault="00B019FE">
        <w:pPr>
          <w:pStyle w:val="Footer"/>
          <w:ind w:right="-1877"/>
          <w:jc w:val="right"/>
        </w:pPr>
        <w:r>
          <w:rPr>
            <w:rFonts w:ascii="Arial" w:hAnsi="Arial" w:cs="Arial"/>
            <w:sz w:val="12"/>
            <w:szCs w:val="12"/>
          </w:rPr>
          <w:fldChar w:fldCharType="begin"/>
        </w:r>
        <w:r>
          <w:rPr>
            <w:rFonts w:ascii="Arial" w:hAnsi="Arial" w:cs="Arial"/>
            <w:sz w:val="12"/>
            <w:szCs w:val="12"/>
          </w:rPr>
          <w:instrText>PAGE</w:instrText>
        </w:r>
        <w:r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1</w:t>
        </w:r>
        <w:r>
          <w:rPr>
            <w:rFonts w:ascii="Arial" w:hAnsi="Arial" w:cs="Arial"/>
            <w:sz w:val="12"/>
            <w:szCs w:val="12"/>
          </w:rPr>
          <w:fldChar w:fldCharType="end"/>
        </w:r>
        <w:r>
          <w:rPr>
            <w:rFonts w:ascii="Arial" w:hAnsi="Arial" w:cs="Arial"/>
            <w:sz w:val="12"/>
            <w:szCs w:val="12"/>
          </w:rPr>
          <w:t>/</w:t>
        </w:r>
        <w:r>
          <w:rPr>
            <w:rFonts w:ascii="Arial" w:hAnsi="Arial" w:cs="Arial"/>
            <w:sz w:val="12"/>
            <w:szCs w:val="12"/>
          </w:rPr>
          <w:fldChar w:fldCharType="begin"/>
        </w:r>
        <w:r>
          <w:rPr>
            <w:rFonts w:ascii="Arial" w:hAnsi="Arial" w:cs="Arial"/>
            <w:sz w:val="12"/>
            <w:szCs w:val="12"/>
          </w:rPr>
          <w:instrText>NUMPAGES \* ARABIC</w:instrText>
        </w:r>
        <w:r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3</w:t>
        </w:r>
        <w:r>
          <w:rPr>
            <w:rFonts w:ascii="Arial" w:hAnsi="Arial" w:cs="Arial"/>
            <w:sz w:val="12"/>
            <w:szCs w:val="12"/>
          </w:rPr>
          <w:fldChar w:fldCharType="end"/>
        </w:r>
      </w:p>
    </w:sdtContent>
  </w:sdt>
  <w:p w14:paraId="2B9690D1" w14:textId="77777777" w:rsidR="008F6623" w:rsidRDefault="008F66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BD6674" w14:textId="77777777" w:rsidR="00D51A8C" w:rsidRDefault="00D51A8C">
      <w:pPr>
        <w:spacing w:after="0" w:line="240" w:lineRule="auto"/>
      </w:pPr>
      <w:r>
        <w:separator/>
      </w:r>
    </w:p>
  </w:footnote>
  <w:footnote w:type="continuationSeparator" w:id="0">
    <w:p w14:paraId="353B5327" w14:textId="77777777" w:rsidR="00D51A8C" w:rsidRDefault="00D5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9C2E5" w14:textId="77777777" w:rsidR="008F6623" w:rsidRDefault="00B019FE">
    <w:pPr>
      <w:pStyle w:val="Header"/>
    </w:pPr>
    <w:r>
      <w:rPr>
        <w:noProof/>
      </w:rPr>
      <w:drawing>
        <wp:anchor distT="0" distB="0" distL="0" distR="0" simplePos="0" relativeHeight="5" behindDoc="1" locked="0" layoutInCell="0" allowOverlap="1" wp14:anchorId="2CCA35F3" wp14:editId="6484686B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2" name="Picture 8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8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D49B6" w14:textId="77777777" w:rsidR="008F6623" w:rsidRDefault="00B019FE">
    <w:pPr>
      <w:pStyle w:val="Header"/>
      <w:tabs>
        <w:tab w:val="left" w:pos="9199"/>
        <w:tab w:val="right" w:pos="9807"/>
      </w:tabs>
      <w:spacing w:line="240" w:lineRule="exact"/>
      <w:ind w:right="-1871"/>
      <w:rPr>
        <w:rFonts w:ascii="Arial" w:hAnsi="Arial" w:cs="Arial"/>
        <w:sz w:val="14"/>
        <w:lang w:val="de-AT"/>
      </w:rPr>
    </w:pPr>
    <w:r>
      <w:rPr>
        <w:rFonts w:ascii="Arial" w:hAnsi="Arial" w:cs="Arial"/>
        <w:noProof/>
        <w:sz w:val="14"/>
        <w:lang w:val="de-AT"/>
      </w:rPr>
      <mc:AlternateContent>
        <mc:Choice Requires="wps">
          <w:drawing>
            <wp:anchor distT="0" distB="0" distL="0" distR="0" simplePos="0" relativeHeight="3" behindDoc="1" locked="0" layoutInCell="0" allowOverlap="1" wp14:anchorId="46A6B31A" wp14:editId="0431CB4F">
              <wp:simplePos x="0" y="0"/>
              <wp:positionH relativeFrom="column">
                <wp:posOffset>3683635</wp:posOffset>
              </wp:positionH>
              <wp:positionV relativeFrom="page">
                <wp:posOffset>583565</wp:posOffset>
              </wp:positionV>
              <wp:extent cx="2544445" cy="2487930"/>
              <wp:effectExtent l="0" t="0" r="8890" b="8255"/>
              <wp:wrapNone/>
              <wp:docPr id="3" name="Text Box 8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43760" cy="24872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tbl>
                          <w:tblPr>
                            <w:tblStyle w:val="TableGrid"/>
                            <w:tblW w:w="3828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828"/>
                          </w:tblGrid>
                          <w:tr w:rsidR="008F6623" w:rsidRPr="00753985" w14:paraId="6F539F14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533209D" w14:textId="54D99BC5" w:rsidR="008F6623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  <w:lang w:val="de-AT"/>
                                  </w:rPr>
                                  <w:t>ALPLA Werke Alwin Lehner GmbH &amp; Co</w:t>
                                </w:r>
                                <w:r w:rsidR="00394843"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  <w:lang w:val="de-AT"/>
                                  </w:rPr>
                                  <w:t>.</w:t>
                                </w:r>
                                <w:r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  <w:lang w:val="de-AT"/>
                                  </w:rPr>
                                  <w:t xml:space="preserve"> KG</w:t>
                                </w:r>
                              </w:p>
                              <w:p w14:paraId="1576ED05" w14:textId="77777777" w:rsidR="008F6623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Mockenstraße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 xml:space="preserve"> 34</w:t>
                                </w:r>
                              </w:p>
                              <w:p w14:paraId="0E6FA552" w14:textId="77777777" w:rsidR="008F6623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6971 Hard</w:t>
                                </w:r>
                              </w:p>
                              <w:p w14:paraId="6C25FFB9" w14:textId="77777777" w:rsidR="008F6623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Austria</w:t>
                                </w:r>
                              </w:p>
                              <w:p w14:paraId="08D03A3F" w14:textId="0FBA0B0E" w:rsidR="008F6623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T +43 (</w:t>
                                </w:r>
                                <w:r w:rsidR="0049138A"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0)</w:t>
                                </w: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5574 602 0</w:t>
                                </w:r>
                              </w:p>
                              <w:p w14:paraId="375734DD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office@alpla.com</w:t>
                                </w:r>
                              </w:p>
                              <w:p w14:paraId="2793E20C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www.alpla.com</w:t>
                                </w:r>
                              </w:p>
                            </w:tc>
                          </w:tr>
                          <w:tr w:rsidR="008F6623" w:rsidRPr="00753985" w14:paraId="12F6483F" w14:textId="77777777">
                            <w:trPr>
                              <w:trHeight w:hRule="exact" w:val="624"/>
                            </w:trPr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760AAF5C" w14:textId="77777777" w:rsidR="008F6623" w:rsidRDefault="008F6623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</w:p>
                            </w:tc>
                          </w:tr>
                          <w:tr w:rsidR="008F6623" w14:paraId="062EF5F3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D3E5B0D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b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Mangal"/>
                                    <w:b/>
                                    <w:sz w:val="14"/>
                                    <w:lang w:val="de-AT"/>
                                  </w:rPr>
                                  <w:t>Ansprechpartner</w:t>
                                </w:r>
                              </w:p>
                              <w:p w14:paraId="2C37C41C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Mangal"/>
                                    <w:sz w:val="14"/>
                                    <w:lang w:val="de-AT"/>
                                  </w:rPr>
                                  <w:t>Erik Nielsen</w:t>
                                </w:r>
                              </w:p>
                              <w:p w14:paraId="726B3D76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Mangal"/>
                                    <w:sz w:val="14"/>
                                    <w:lang w:val="de-AT"/>
                                  </w:rPr>
                                  <w:t>erik.nielsen@alpla.com</w:t>
                                </w:r>
                              </w:p>
                              <w:p w14:paraId="1721C929" w14:textId="6F46D96C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Mangal"/>
                                    <w:sz w:val="14"/>
                                    <w:lang w:val="de-AT"/>
                                  </w:rPr>
                                  <w:t>T +43 (</w:t>
                                </w:r>
                                <w:r w:rsidR="0049138A">
                                  <w:rPr>
                                    <w:rFonts w:ascii="Arial" w:eastAsia="Calibri" w:hAnsi="Arial" w:cs="Mangal"/>
                                    <w:sz w:val="14"/>
                                    <w:lang w:val="de-AT"/>
                                  </w:rPr>
                                  <w:t>0)</w:t>
                                </w:r>
                                <w:r>
                                  <w:rPr>
                                    <w:rFonts w:ascii="Arial" w:eastAsia="Calibri" w:hAnsi="Arial" w:cs="Mangal"/>
                                    <w:sz w:val="14"/>
                                    <w:lang w:val="de-AT"/>
                                  </w:rPr>
                                  <w:t>5574 602 1701</w:t>
                                </w:r>
                              </w:p>
                            </w:tc>
                          </w:tr>
                        </w:tbl>
                        <w:p w14:paraId="529E2CC4" w14:textId="77777777" w:rsidR="008F6623" w:rsidRDefault="008F6623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6A6B31A" id="Text Box 826" o:spid="_x0000_s1026" style="position:absolute;margin-left:290.05pt;margin-top:45.95pt;width:200.35pt;height:195.9pt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BbxAEAAPADAAAOAAAAZHJzL2Uyb0RvYy54bWysU01v2zAMvQ/YfxB0X+y4aVoYcYphRXcZ&#10;tmHdfoAiS7EASRQkNXb+/SgmdbqPS4ddZMp8fCQfqc3d5Cw7qJgM+I4vFzVnykvojd93/Mf3h3e3&#10;nKUsfC8seNXxo0r8bvv2zWYMrWpgANuryJDEp3YMHR9yDm1VJTkoJ9ICgvLo1BCdyHiN+6qPYkR2&#10;Z6umrtfVCLEPEaRKCf/en5x8S/xaK5m/aJ1UZrbjWFumM9K5K2e13Yh2H0UYjDyXIf6hCieMx6Qz&#10;1b3Igj1F8weVMzJCAp0XElwFWhupqAfsZln/1s3jIIKiXlCcFGaZ0v+jlZ8Pj+FrRBnGkNqEZuli&#10;0tGVL9bHJhLrOIulpswk/myuV1c3a9RUoq9Z3d40K5KzuoSHmPJHBY4Vo+MRp0EiicOnlDElQp8h&#10;JVsCa/oHYy1dygaoDzayg8DZ2bwss8KIX1DWs7Hj66vrmog9lPATznqEX5oiKx+tKuTWf1OamZ56&#10;+0s2IaXyc0ZCF5RG8tcEnvElVNEuviZ4jqDM4PMc7IyHSGq8aKqYedpN50nuoD+eZunh/VMGbUjw&#10;gnp2kTi4VqTq+QmUvX15JwkvD3X7EwAA//8DAFBLAwQUAAYACAAAACEA4sjE4t8AAAAKAQAADwAA&#10;AGRycy9kb3ducmV2LnhtbEyPwU7DMBBE70j8g7VI3KgToNQJcaqqEjc40FJxdeMljojXUeymga9n&#10;OcFxtU8zb6r17Hsx4Ri7QBryRQYCqQm2o1bD2/7pRoGIyZA1fSDU8IUR1vXlRWVKG870itMutYJD&#10;KJZGg0tpKKWMjUNv4iIMSPz7CKM3ic+xlXY0Zw73vbzNsgfpTUfc4MyAW4fN5+7kNeD+kDYvq616&#10;Xrrv6d3ncxEOTuvrq3nzCCLhnP5g+NVndajZ6RhOZKPoNSxVljOqocgLEAwUKuMtRw336m4Fsq7k&#10;/wn1DwAAAP//AwBQSwECLQAUAAYACAAAACEAtoM4kv4AAADhAQAAEwAAAAAAAAAAAAAAAAAAAAAA&#10;W0NvbnRlbnRfVHlwZXNdLnhtbFBLAQItABQABgAIAAAAIQA4/SH/1gAAAJQBAAALAAAAAAAAAAAA&#10;AAAAAC8BAABfcmVscy8ucmVsc1BLAQItABQABgAIAAAAIQDzx8BbxAEAAPADAAAOAAAAAAAAAAAA&#10;AAAAAC4CAABkcnMvZTJvRG9jLnhtbFBLAQItABQABgAIAAAAIQDiyMTi3wAAAAoBAAAPAAAAAAAA&#10;AAAAAAAAAB4EAABkcnMvZG93bnJldi54bWxQSwUGAAAAAAQABADzAAAAKgUAAAAA&#10;" o:allowincell="f" fillcolor="white [3201]" stroked="f" strokeweight=".5pt">
              <v:textbox>
                <w:txbxContent>
                  <w:tbl>
                    <w:tblPr>
                      <w:tblStyle w:val="TableGrid"/>
                      <w:tblW w:w="3828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828"/>
                    </w:tblGrid>
                    <w:tr w:rsidR="008F6623" w:rsidRPr="00753985" w14:paraId="6F539F14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533209D" w14:textId="54D99BC5" w:rsidR="008F6623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b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b/>
                              <w:sz w:val="14"/>
                              <w:lang w:val="de-AT"/>
                            </w:rPr>
                            <w:t>ALPLA Werke Alwin Lehner GmbH &amp; Co</w:t>
                          </w:r>
                          <w:r w:rsidR="00394843">
                            <w:rPr>
                              <w:rFonts w:ascii="Arial" w:eastAsia="Calibri" w:hAnsi="Arial" w:cs="Arial"/>
                              <w:b/>
                              <w:sz w:val="14"/>
                              <w:lang w:val="de-AT"/>
                            </w:rPr>
                            <w:t>.</w:t>
                          </w:r>
                          <w:r>
                            <w:rPr>
                              <w:rFonts w:ascii="Arial" w:eastAsia="Calibri" w:hAnsi="Arial" w:cs="Arial"/>
                              <w:b/>
                              <w:sz w:val="14"/>
                              <w:lang w:val="de-AT"/>
                            </w:rPr>
                            <w:t xml:space="preserve"> KG</w:t>
                          </w:r>
                        </w:p>
                        <w:p w14:paraId="1576ED05" w14:textId="77777777" w:rsidR="008F6623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proofErr w:type="spellStart"/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Mockenstraße</w:t>
                          </w:r>
                          <w:proofErr w:type="spellEnd"/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 xml:space="preserve"> 34</w:t>
                          </w:r>
                        </w:p>
                        <w:p w14:paraId="0E6FA552" w14:textId="77777777" w:rsidR="008F6623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6971 Hard</w:t>
                          </w:r>
                        </w:p>
                        <w:p w14:paraId="6C25FFB9" w14:textId="77777777" w:rsidR="008F6623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Austria</w:t>
                          </w:r>
                        </w:p>
                        <w:p w14:paraId="08D03A3F" w14:textId="0FBA0B0E" w:rsidR="008F6623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T +43 (</w:t>
                          </w:r>
                          <w:r w:rsidR="0049138A"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0)</w:t>
                          </w: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5574 602 0</w:t>
                          </w:r>
                        </w:p>
                        <w:p w14:paraId="375734DD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office@alpla.com</w:t>
                          </w:r>
                        </w:p>
                        <w:p w14:paraId="2793E20C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www.alpla.com</w:t>
                          </w:r>
                        </w:p>
                      </w:tc>
                    </w:tr>
                    <w:tr w:rsidR="008F6623" w:rsidRPr="00753985" w14:paraId="12F6483F" w14:textId="77777777">
                      <w:trPr>
                        <w:trHeight w:hRule="exact" w:val="624"/>
                      </w:trPr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760AAF5C" w14:textId="77777777" w:rsidR="008F6623" w:rsidRDefault="008F6623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</w:p>
                      </w:tc>
                    </w:tr>
                    <w:tr w:rsidR="008F6623" w14:paraId="062EF5F3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D3E5B0D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b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Mangal"/>
                              <w:b/>
                              <w:sz w:val="14"/>
                              <w:lang w:val="de-AT"/>
                            </w:rPr>
                            <w:t>Ansprechpartner</w:t>
                          </w:r>
                        </w:p>
                        <w:p w14:paraId="2C37C41C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Mangal"/>
                              <w:sz w:val="14"/>
                              <w:lang w:val="de-AT"/>
                            </w:rPr>
                            <w:t>Erik Nielsen</w:t>
                          </w:r>
                        </w:p>
                        <w:p w14:paraId="726B3D76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Mangal"/>
                              <w:sz w:val="14"/>
                              <w:lang w:val="de-AT"/>
                            </w:rPr>
                            <w:t>erik.nielsen@alpla.com</w:t>
                          </w:r>
                        </w:p>
                        <w:p w14:paraId="1721C929" w14:textId="6F46D96C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Mangal"/>
                              <w:sz w:val="14"/>
                              <w:lang w:val="de-AT"/>
                            </w:rPr>
                            <w:t>T +43 (</w:t>
                          </w:r>
                          <w:r w:rsidR="0049138A">
                            <w:rPr>
                              <w:rFonts w:ascii="Arial" w:eastAsia="Calibri" w:hAnsi="Arial" w:cs="Mangal"/>
                              <w:sz w:val="14"/>
                              <w:lang w:val="de-AT"/>
                            </w:rPr>
                            <w:t>0)</w:t>
                          </w:r>
                          <w:r>
                            <w:rPr>
                              <w:rFonts w:ascii="Arial" w:eastAsia="Calibri" w:hAnsi="Arial" w:cs="Mangal"/>
                              <w:sz w:val="14"/>
                              <w:lang w:val="de-AT"/>
                            </w:rPr>
                            <w:t>5574 602 1701</w:t>
                          </w:r>
                        </w:p>
                      </w:tc>
                    </w:tr>
                  </w:tbl>
                  <w:p w14:paraId="529E2CC4" w14:textId="77777777" w:rsidR="008F6623" w:rsidRDefault="008F6623">
                    <w:pPr>
                      <w:pStyle w:val="FrameContents"/>
                      <w:spacing w:after="0" w:line="240" w:lineRule="exact"/>
                      <w:jc w:val="right"/>
                      <w:rPr>
                        <w:rFonts w:ascii="Arial" w:hAnsi="Arial"/>
                        <w:sz w:val="14"/>
                        <w:lang w:val="de-AT"/>
                      </w:rPr>
                    </w:pPr>
                  </w:p>
                </w:txbxContent>
              </v:textbox>
              <w10:wrap anchory="page"/>
            </v:rect>
          </w:pict>
        </mc:Fallback>
      </mc:AlternateContent>
    </w:r>
    <w:r>
      <w:rPr>
        <w:rFonts w:ascii="Arial" w:hAnsi="Arial" w:cs="Arial"/>
        <w:noProof/>
        <w:sz w:val="14"/>
        <w:lang w:val="de-AT"/>
      </w:rPr>
      <w:drawing>
        <wp:anchor distT="0" distB="0" distL="0" distR="0" simplePos="0" relativeHeight="2" behindDoc="1" locked="0" layoutInCell="0" allowOverlap="1" wp14:anchorId="05514788" wp14:editId="1A31D7DE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5" name="Picture 8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82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623"/>
    <w:rsid w:val="00005B40"/>
    <w:rsid w:val="000132E9"/>
    <w:rsid w:val="000213BA"/>
    <w:rsid w:val="00021CD9"/>
    <w:rsid w:val="00022C9B"/>
    <w:rsid w:val="0004098C"/>
    <w:rsid w:val="000452C7"/>
    <w:rsid w:val="00052956"/>
    <w:rsid w:val="00057122"/>
    <w:rsid w:val="00060E7D"/>
    <w:rsid w:val="00061424"/>
    <w:rsid w:val="000659E0"/>
    <w:rsid w:val="0008339F"/>
    <w:rsid w:val="00083FCC"/>
    <w:rsid w:val="000852BF"/>
    <w:rsid w:val="00095937"/>
    <w:rsid w:val="000A06D1"/>
    <w:rsid w:val="000B4E94"/>
    <w:rsid w:val="000C7A80"/>
    <w:rsid w:val="000D3C11"/>
    <w:rsid w:val="000E628A"/>
    <w:rsid w:val="000F1EF1"/>
    <w:rsid w:val="000F339F"/>
    <w:rsid w:val="000F5920"/>
    <w:rsid w:val="0011337E"/>
    <w:rsid w:val="00123588"/>
    <w:rsid w:val="00124E65"/>
    <w:rsid w:val="001252F3"/>
    <w:rsid w:val="0012539A"/>
    <w:rsid w:val="0014036F"/>
    <w:rsid w:val="00155F59"/>
    <w:rsid w:val="00165BAD"/>
    <w:rsid w:val="00167E72"/>
    <w:rsid w:val="001701A9"/>
    <w:rsid w:val="00174103"/>
    <w:rsid w:val="00197674"/>
    <w:rsid w:val="001A79CB"/>
    <w:rsid w:val="001B6FBB"/>
    <w:rsid w:val="001C0B5B"/>
    <w:rsid w:val="001C73A8"/>
    <w:rsid w:val="001C7D7E"/>
    <w:rsid w:val="001D4E8C"/>
    <w:rsid w:val="001E2AD7"/>
    <w:rsid w:val="001E77C4"/>
    <w:rsid w:val="001F52E0"/>
    <w:rsid w:val="00202546"/>
    <w:rsid w:val="002066B8"/>
    <w:rsid w:val="00215B51"/>
    <w:rsid w:val="00225AF7"/>
    <w:rsid w:val="00231A6D"/>
    <w:rsid w:val="00234639"/>
    <w:rsid w:val="00247E56"/>
    <w:rsid w:val="00255D0C"/>
    <w:rsid w:val="00280071"/>
    <w:rsid w:val="00296D04"/>
    <w:rsid w:val="002A6DC7"/>
    <w:rsid w:val="002B306E"/>
    <w:rsid w:val="002D08F7"/>
    <w:rsid w:val="002D4DFF"/>
    <w:rsid w:val="002F4177"/>
    <w:rsid w:val="00303A37"/>
    <w:rsid w:val="0031415F"/>
    <w:rsid w:val="00314B30"/>
    <w:rsid w:val="00317A5C"/>
    <w:rsid w:val="003213BF"/>
    <w:rsid w:val="003269FD"/>
    <w:rsid w:val="00327490"/>
    <w:rsid w:val="00331CBD"/>
    <w:rsid w:val="00341A05"/>
    <w:rsid w:val="00343AEF"/>
    <w:rsid w:val="003441BC"/>
    <w:rsid w:val="00361CEF"/>
    <w:rsid w:val="003630C8"/>
    <w:rsid w:val="003651F7"/>
    <w:rsid w:val="00375CEE"/>
    <w:rsid w:val="00376B02"/>
    <w:rsid w:val="0039070A"/>
    <w:rsid w:val="003946CD"/>
    <w:rsid w:val="00394843"/>
    <w:rsid w:val="003B3C04"/>
    <w:rsid w:val="003B622F"/>
    <w:rsid w:val="003B691A"/>
    <w:rsid w:val="003F6F56"/>
    <w:rsid w:val="003F767A"/>
    <w:rsid w:val="00400C61"/>
    <w:rsid w:val="004047E8"/>
    <w:rsid w:val="00404AFD"/>
    <w:rsid w:val="00417AD4"/>
    <w:rsid w:val="00425EFD"/>
    <w:rsid w:val="00430CC7"/>
    <w:rsid w:val="00432660"/>
    <w:rsid w:val="0045039C"/>
    <w:rsid w:val="0046647B"/>
    <w:rsid w:val="00474F7B"/>
    <w:rsid w:val="00483FFF"/>
    <w:rsid w:val="0049138A"/>
    <w:rsid w:val="00492170"/>
    <w:rsid w:val="004A018B"/>
    <w:rsid w:val="004A179A"/>
    <w:rsid w:val="004B0E9B"/>
    <w:rsid w:val="004B578C"/>
    <w:rsid w:val="004B7694"/>
    <w:rsid w:val="004C5241"/>
    <w:rsid w:val="004D0F68"/>
    <w:rsid w:val="004E308E"/>
    <w:rsid w:val="004F5991"/>
    <w:rsid w:val="00502430"/>
    <w:rsid w:val="005034DF"/>
    <w:rsid w:val="005159FC"/>
    <w:rsid w:val="00521305"/>
    <w:rsid w:val="00522EC0"/>
    <w:rsid w:val="005275F9"/>
    <w:rsid w:val="005345A4"/>
    <w:rsid w:val="00545D0A"/>
    <w:rsid w:val="0055242F"/>
    <w:rsid w:val="00565B32"/>
    <w:rsid w:val="0057044B"/>
    <w:rsid w:val="0057733A"/>
    <w:rsid w:val="005911D3"/>
    <w:rsid w:val="005A2382"/>
    <w:rsid w:val="005A27AE"/>
    <w:rsid w:val="005A64CA"/>
    <w:rsid w:val="005A7970"/>
    <w:rsid w:val="005C4DEC"/>
    <w:rsid w:val="005E1BFA"/>
    <w:rsid w:val="006053D4"/>
    <w:rsid w:val="00607ACF"/>
    <w:rsid w:val="00611D33"/>
    <w:rsid w:val="00615A45"/>
    <w:rsid w:val="00616011"/>
    <w:rsid w:val="00616E8C"/>
    <w:rsid w:val="00635BD7"/>
    <w:rsid w:val="00640B3D"/>
    <w:rsid w:val="00642A8F"/>
    <w:rsid w:val="006543DE"/>
    <w:rsid w:val="00667AFB"/>
    <w:rsid w:val="00674D96"/>
    <w:rsid w:val="006758B6"/>
    <w:rsid w:val="0068090C"/>
    <w:rsid w:val="006925EB"/>
    <w:rsid w:val="00695326"/>
    <w:rsid w:val="006A3D07"/>
    <w:rsid w:val="006A5451"/>
    <w:rsid w:val="006A7496"/>
    <w:rsid w:val="006B0C3F"/>
    <w:rsid w:val="006B355B"/>
    <w:rsid w:val="006C4122"/>
    <w:rsid w:val="006C4C6E"/>
    <w:rsid w:val="006C5B6C"/>
    <w:rsid w:val="006D397A"/>
    <w:rsid w:val="006D5C97"/>
    <w:rsid w:val="006F5A44"/>
    <w:rsid w:val="006F65C4"/>
    <w:rsid w:val="006F6A39"/>
    <w:rsid w:val="007111E1"/>
    <w:rsid w:val="007114B3"/>
    <w:rsid w:val="00716294"/>
    <w:rsid w:val="00716A12"/>
    <w:rsid w:val="00717496"/>
    <w:rsid w:val="00723736"/>
    <w:rsid w:val="00724315"/>
    <w:rsid w:val="00725A55"/>
    <w:rsid w:val="00732A09"/>
    <w:rsid w:val="00734192"/>
    <w:rsid w:val="00734620"/>
    <w:rsid w:val="007365A3"/>
    <w:rsid w:val="00736603"/>
    <w:rsid w:val="00740767"/>
    <w:rsid w:val="00751A21"/>
    <w:rsid w:val="00753985"/>
    <w:rsid w:val="00765D4B"/>
    <w:rsid w:val="00772383"/>
    <w:rsid w:val="007842C1"/>
    <w:rsid w:val="007A7551"/>
    <w:rsid w:val="007C01FD"/>
    <w:rsid w:val="007C257D"/>
    <w:rsid w:val="007C3DAF"/>
    <w:rsid w:val="007D212A"/>
    <w:rsid w:val="007F132E"/>
    <w:rsid w:val="008027BB"/>
    <w:rsid w:val="00825DE5"/>
    <w:rsid w:val="008347E2"/>
    <w:rsid w:val="00850CA3"/>
    <w:rsid w:val="00852727"/>
    <w:rsid w:val="00860482"/>
    <w:rsid w:val="008611F0"/>
    <w:rsid w:val="00866DA2"/>
    <w:rsid w:val="00872003"/>
    <w:rsid w:val="00872EEE"/>
    <w:rsid w:val="00882722"/>
    <w:rsid w:val="0088799F"/>
    <w:rsid w:val="008A561D"/>
    <w:rsid w:val="008B405A"/>
    <w:rsid w:val="008B6766"/>
    <w:rsid w:val="008B6880"/>
    <w:rsid w:val="008B712E"/>
    <w:rsid w:val="008B773D"/>
    <w:rsid w:val="008C0E3E"/>
    <w:rsid w:val="008C3746"/>
    <w:rsid w:val="008F4B20"/>
    <w:rsid w:val="008F56D6"/>
    <w:rsid w:val="008F6623"/>
    <w:rsid w:val="00934CCB"/>
    <w:rsid w:val="00936251"/>
    <w:rsid w:val="009363BB"/>
    <w:rsid w:val="00937FD9"/>
    <w:rsid w:val="009422AF"/>
    <w:rsid w:val="00943ED2"/>
    <w:rsid w:val="00947598"/>
    <w:rsid w:val="00961330"/>
    <w:rsid w:val="00964EAA"/>
    <w:rsid w:val="00967E24"/>
    <w:rsid w:val="0098042D"/>
    <w:rsid w:val="00980832"/>
    <w:rsid w:val="0098467A"/>
    <w:rsid w:val="00990E2D"/>
    <w:rsid w:val="009A0A6F"/>
    <w:rsid w:val="009A2ED0"/>
    <w:rsid w:val="009D053D"/>
    <w:rsid w:val="00A1407E"/>
    <w:rsid w:val="00A157C6"/>
    <w:rsid w:val="00A313F1"/>
    <w:rsid w:val="00A37B4E"/>
    <w:rsid w:val="00A401B6"/>
    <w:rsid w:val="00A45C24"/>
    <w:rsid w:val="00A470BC"/>
    <w:rsid w:val="00A517D8"/>
    <w:rsid w:val="00A5210F"/>
    <w:rsid w:val="00A57745"/>
    <w:rsid w:val="00A606C4"/>
    <w:rsid w:val="00A6278F"/>
    <w:rsid w:val="00A83613"/>
    <w:rsid w:val="00A85F76"/>
    <w:rsid w:val="00AA33B5"/>
    <w:rsid w:val="00AC4CAB"/>
    <w:rsid w:val="00AE19F1"/>
    <w:rsid w:val="00AE491F"/>
    <w:rsid w:val="00AE580F"/>
    <w:rsid w:val="00AF2C7B"/>
    <w:rsid w:val="00B019FE"/>
    <w:rsid w:val="00B01BF9"/>
    <w:rsid w:val="00B06B2D"/>
    <w:rsid w:val="00B20083"/>
    <w:rsid w:val="00B24D24"/>
    <w:rsid w:val="00B32599"/>
    <w:rsid w:val="00B35FCF"/>
    <w:rsid w:val="00B37CE3"/>
    <w:rsid w:val="00B52957"/>
    <w:rsid w:val="00B56226"/>
    <w:rsid w:val="00B62A27"/>
    <w:rsid w:val="00B675FD"/>
    <w:rsid w:val="00B74490"/>
    <w:rsid w:val="00B7475B"/>
    <w:rsid w:val="00B8737D"/>
    <w:rsid w:val="00B96562"/>
    <w:rsid w:val="00BA7EA4"/>
    <w:rsid w:val="00BD4AFF"/>
    <w:rsid w:val="00BE1EBE"/>
    <w:rsid w:val="00BE4607"/>
    <w:rsid w:val="00BE62E0"/>
    <w:rsid w:val="00BF2CB1"/>
    <w:rsid w:val="00BF586A"/>
    <w:rsid w:val="00C06CF0"/>
    <w:rsid w:val="00C12D1F"/>
    <w:rsid w:val="00C25C1D"/>
    <w:rsid w:val="00C54B10"/>
    <w:rsid w:val="00C56569"/>
    <w:rsid w:val="00C708CC"/>
    <w:rsid w:val="00C721E3"/>
    <w:rsid w:val="00C7659D"/>
    <w:rsid w:val="00C96F3A"/>
    <w:rsid w:val="00C97FCB"/>
    <w:rsid w:val="00CB103E"/>
    <w:rsid w:val="00CB35A0"/>
    <w:rsid w:val="00CC2730"/>
    <w:rsid w:val="00CC383B"/>
    <w:rsid w:val="00CC418E"/>
    <w:rsid w:val="00CC754C"/>
    <w:rsid w:val="00CD5571"/>
    <w:rsid w:val="00CE1919"/>
    <w:rsid w:val="00CE3D45"/>
    <w:rsid w:val="00CE7C86"/>
    <w:rsid w:val="00CF0283"/>
    <w:rsid w:val="00CF4CCF"/>
    <w:rsid w:val="00D023C8"/>
    <w:rsid w:val="00D205A8"/>
    <w:rsid w:val="00D257CD"/>
    <w:rsid w:val="00D3060D"/>
    <w:rsid w:val="00D3485D"/>
    <w:rsid w:val="00D42DE3"/>
    <w:rsid w:val="00D45670"/>
    <w:rsid w:val="00D50138"/>
    <w:rsid w:val="00D51A8C"/>
    <w:rsid w:val="00D51E3E"/>
    <w:rsid w:val="00D57483"/>
    <w:rsid w:val="00D57E28"/>
    <w:rsid w:val="00D60C79"/>
    <w:rsid w:val="00D640BF"/>
    <w:rsid w:val="00D74FED"/>
    <w:rsid w:val="00D8310D"/>
    <w:rsid w:val="00D92D59"/>
    <w:rsid w:val="00D93F2F"/>
    <w:rsid w:val="00DA7AE0"/>
    <w:rsid w:val="00DB7468"/>
    <w:rsid w:val="00DC33C0"/>
    <w:rsid w:val="00DC6693"/>
    <w:rsid w:val="00DD1C58"/>
    <w:rsid w:val="00DD7EC6"/>
    <w:rsid w:val="00DE1A83"/>
    <w:rsid w:val="00DE4218"/>
    <w:rsid w:val="00DE7D18"/>
    <w:rsid w:val="00DF2A1E"/>
    <w:rsid w:val="00DF561A"/>
    <w:rsid w:val="00E0038A"/>
    <w:rsid w:val="00E01BD9"/>
    <w:rsid w:val="00E10EC4"/>
    <w:rsid w:val="00E1448E"/>
    <w:rsid w:val="00E151CD"/>
    <w:rsid w:val="00E2759D"/>
    <w:rsid w:val="00E30526"/>
    <w:rsid w:val="00E32913"/>
    <w:rsid w:val="00E51674"/>
    <w:rsid w:val="00E56965"/>
    <w:rsid w:val="00E609F3"/>
    <w:rsid w:val="00E66746"/>
    <w:rsid w:val="00E70DE7"/>
    <w:rsid w:val="00E71A76"/>
    <w:rsid w:val="00E81372"/>
    <w:rsid w:val="00E853E2"/>
    <w:rsid w:val="00E86BFC"/>
    <w:rsid w:val="00E876DF"/>
    <w:rsid w:val="00E97804"/>
    <w:rsid w:val="00EA439A"/>
    <w:rsid w:val="00EA7553"/>
    <w:rsid w:val="00EC0A1B"/>
    <w:rsid w:val="00ED1BE6"/>
    <w:rsid w:val="00ED3B02"/>
    <w:rsid w:val="00EF75AE"/>
    <w:rsid w:val="00F113D0"/>
    <w:rsid w:val="00F15E25"/>
    <w:rsid w:val="00F249D7"/>
    <w:rsid w:val="00F34BB6"/>
    <w:rsid w:val="00F44C22"/>
    <w:rsid w:val="00F533C2"/>
    <w:rsid w:val="00F546A0"/>
    <w:rsid w:val="00F7029A"/>
    <w:rsid w:val="00F7392C"/>
    <w:rsid w:val="00F73F95"/>
    <w:rsid w:val="00F744C6"/>
    <w:rsid w:val="00F75B3F"/>
    <w:rsid w:val="00F7774A"/>
    <w:rsid w:val="00F81278"/>
    <w:rsid w:val="00F81DDC"/>
    <w:rsid w:val="00F955B7"/>
    <w:rsid w:val="00FA604B"/>
    <w:rsid w:val="00FC0781"/>
    <w:rsid w:val="00FC26EC"/>
    <w:rsid w:val="00FC4CB4"/>
    <w:rsid w:val="00FD2AE7"/>
    <w:rsid w:val="00FE4D1F"/>
    <w:rsid w:val="00F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E86344"/>
  <w15:docId w15:val="{D6F6BB4C-A1E0-4AD2-B4CF-83CFF0E78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BD777A"/>
  </w:style>
  <w:style w:type="character" w:customStyle="1" w:styleId="FooterChar">
    <w:name w:val="Footer Char"/>
    <w:basedOn w:val="DefaultParagraphFont"/>
    <w:link w:val="Footer"/>
    <w:uiPriority w:val="99"/>
    <w:qFormat/>
    <w:rsid w:val="00BD777A"/>
  </w:style>
  <w:style w:type="character" w:styleId="Hyperlink">
    <w:name w:val="Hyperlink"/>
    <w:basedOn w:val="DefaultParagraphFont"/>
    <w:uiPriority w:val="99"/>
    <w:unhideWhenUsed/>
    <w:rsid w:val="00CA4C4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CA4C4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E126BA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E126BA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E126BA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D1909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E126BA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E126B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D190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rsid w:val="00BD7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65B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F75AE"/>
    <w:pPr>
      <w:suppressAutoHyphens w:val="0"/>
    </w:pPr>
  </w:style>
  <w:style w:type="character" w:styleId="FollowedHyperlink">
    <w:name w:val="FollowedHyperlink"/>
    <w:basedOn w:val="DefaultParagraphFont"/>
    <w:uiPriority w:val="99"/>
    <w:semiHidden/>
    <w:unhideWhenUsed/>
    <w:rsid w:val="00BF586A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3946CD"/>
    <w:pPr>
      <w:suppressAutoHyphens w:val="0"/>
    </w:pPr>
    <w:rPr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2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7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7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7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0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9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5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0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7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6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2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8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pla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ducation.alpla.com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E0C64-7366-4FEB-97A7-EC7F3BE2D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Nielsen Erik</dc:creator>
  <dc:description/>
  <cp:lastModifiedBy>Nielsen Erik</cp:lastModifiedBy>
  <cp:revision>5</cp:revision>
  <cp:lastPrinted>2021-03-10T07:21:00Z</cp:lastPrinted>
  <dcterms:created xsi:type="dcterms:W3CDTF">2024-11-11T09:32:00Z</dcterms:created>
  <dcterms:modified xsi:type="dcterms:W3CDTF">2024-11-12T08:48:00Z</dcterms:modified>
  <dc:language>de-DE</dc:language>
</cp:coreProperties>
</file>